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Toc483666358"/>
      <w:bookmarkStart w:id="1" w:name="_Toc484532399"/>
      <w:bookmarkStart w:id="2" w:name="_Toc483227223"/>
      <w:bookmarkStart w:id="3" w:name="_Toc482717189"/>
      <w:bookmarkStart w:id="4" w:name="_Toc483400307"/>
    </w:p>
    <w:p>
      <w:pPr>
        <w:spacing w:after="158" w:afterLines="50"/>
        <w:jc w:val="center"/>
        <w:rPr>
          <w:b/>
          <w:szCs w:val="21"/>
          <w:lang w:eastAsia="zh-CN"/>
        </w:rPr>
      </w:pPr>
      <w:permStart w:id="0" w:edGrp="everyone"/>
      <w:r>
        <w:rPr>
          <w:rFonts w:hint="eastAsia"/>
          <w:b/>
          <w:sz w:val="28"/>
          <w:szCs w:val="28"/>
          <w:lang w:val="en-US" w:eastAsia="zh-CN"/>
        </w:rPr>
        <w:t>联合疫苗楼</w:t>
      </w:r>
      <w:r>
        <w:rPr>
          <w:rFonts w:hint="eastAsia"/>
          <w:b/>
          <w:sz w:val="28"/>
          <w:szCs w:val="28"/>
          <w:lang w:eastAsia="zh-CN"/>
        </w:rPr>
        <w:t>百日咳车间电子秤</w:t>
      </w:r>
      <w:permEnd w:id="0"/>
      <w:r>
        <w:rPr>
          <w:b/>
          <w:sz w:val="28"/>
          <w:szCs w:val="28"/>
          <w:lang w:eastAsia="zh-CN"/>
        </w:rPr>
        <w:t>用户需求说明（URS</w:t>
      </w:r>
      <w:r>
        <w:rPr>
          <w:b/>
          <w:szCs w:val="21"/>
          <w:lang w:eastAsia="zh-CN"/>
        </w:rPr>
        <w:t>）</w:t>
      </w:r>
      <w:bookmarkEnd w:id="0"/>
      <w:bookmarkEnd w:id="1"/>
      <w:bookmarkEnd w:id="2"/>
      <w:bookmarkEnd w:id="3"/>
      <w:bookmarkEnd w:id="4"/>
    </w:p>
    <w:p>
      <w:pPr>
        <w:pStyle w:val="32"/>
        <w:widowControl w:val="0"/>
        <w:spacing w:after="158" w:afterLines="50" w:line="240" w:lineRule="auto"/>
        <w:jc w:val="center"/>
        <w:rPr>
          <w:sz w:val="21"/>
          <w:szCs w:val="21"/>
          <w:lang w:val="zh-CN" w:eastAsia="zh-CN"/>
        </w:rPr>
      </w:pPr>
      <w:permStart w:id="1" w:edGrp="everyone"/>
      <w:permEnd w:id="1"/>
      <w:r>
        <w:rPr>
          <w:sz w:val="21"/>
          <w:szCs w:val="21"/>
          <w:lang w:val="zh-CN" w:eastAsia="zh-CN"/>
        </w:rPr>
        <w:t xml:space="preserve">目录 </w:t>
      </w:r>
    </w:p>
    <w:p>
      <w:pPr>
        <w:pStyle w:val="16"/>
        <w:rPr>
          <w:rFonts w:ascii="Calibri" w:hAnsi="Calibri" w:eastAsia="宋体"/>
          <w:b w:val="0"/>
          <w:bCs w:val="0"/>
          <w:caps w:val="0"/>
          <w:szCs w:val="22"/>
        </w:rPr>
      </w:pPr>
      <w:permStart w:id="2" w:edGrp="everyone"/>
      <w:r>
        <w:fldChar w:fldCharType="begin"/>
      </w:r>
      <w:r>
        <w:instrText xml:space="preserve"> TOC \o "1-2" \h \z \u </w:instrText>
      </w:r>
      <w:r>
        <w:fldChar w:fldCharType="separate"/>
      </w:r>
      <w:r>
        <w:fldChar w:fldCharType="begin"/>
      </w:r>
      <w:r>
        <w:instrText xml:space="preserve">HYPERLINK  \l "_Toc87362757" </w:instrText>
      </w:r>
      <w:r>
        <w:fldChar w:fldCharType="separate"/>
      </w:r>
      <w:r>
        <w:rPr>
          <w:rStyle w:val="22"/>
          <w:rFonts w:hint="eastAsia"/>
        </w:rPr>
        <w:t>修订历史</w:t>
      </w:r>
      <w:r>
        <w:tab/>
      </w:r>
      <w:r>
        <w:fldChar w:fldCharType="begin"/>
      </w:r>
      <w:r>
        <w:instrText xml:space="preserve"> PAGEREF _Toc87362757 \h </w:instrText>
      </w:r>
      <w:r>
        <w:fldChar w:fldCharType="separate"/>
      </w:r>
      <w:r>
        <w:t>3</w:t>
      </w:r>
      <w:r>
        <w:fldChar w:fldCharType="end"/>
      </w:r>
      <w:r>
        <w:fldChar w:fldCharType="end"/>
      </w:r>
    </w:p>
    <w:p>
      <w:pPr>
        <w:pStyle w:val="16"/>
        <w:rPr>
          <w:rFonts w:ascii="Calibri" w:hAnsi="Calibri" w:eastAsia="宋体"/>
          <w:b w:val="0"/>
          <w:bCs w:val="0"/>
          <w:caps w:val="0"/>
          <w:szCs w:val="22"/>
        </w:rPr>
      </w:pPr>
      <w:r>
        <w:fldChar w:fldCharType="begin"/>
      </w:r>
      <w:r>
        <w:instrText xml:space="preserve">HYPERLINK  \l "_Toc87362758" </w:instrText>
      </w:r>
      <w:r>
        <w:fldChar w:fldCharType="separate"/>
      </w:r>
      <w:r>
        <w:rPr>
          <w:rStyle w:val="22"/>
        </w:rPr>
        <w:t>1</w:t>
      </w:r>
      <w:r>
        <w:rPr>
          <w:rFonts w:ascii="Calibri" w:hAnsi="Calibri" w:eastAsia="宋体"/>
          <w:b w:val="0"/>
          <w:bCs w:val="0"/>
          <w:caps w:val="0"/>
          <w:szCs w:val="22"/>
        </w:rPr>
        <w:tab/>
      </w:r>
      <w:r>
        <w:rPr>
          <w:rStyle w:val="22"/>
          <w:rFonts w:hint="eastAsia"/>
        </w:rPr>
        <w:t>目的</w:t>
      </w:r>
      <w:r>
        <w:tab/>
      </w:r>
      <w:r>
        <w:fldChar w:fldCharType="begin"/>
      </w:r>
      <w:r>
        <w:instrText xml:space="preserve"> PAGEREF _Toc87362758 \h </w:instrText>
      </w:r>
      <w:r>
        <w:fldChar w:fldCharType="separate"/>
      </w:r>
      <w:r>
        <w:t>4</w:t>
      </w:r>
      <w:r>
        <w:fldChar w:fldCharType="end"/>
      </w:r>
      <w:r>
        <w:fldChar w:fldCharType="end"/>
      </w:r>
    </w:p>
    <w:p>
      <w:pPr>
        <w:pStyle w:val="16"/>
        <w:rPr>
          <w:rFonts w:ascii="Calibri" w:hAnsi="Calibri" w:eastAsia="宋体"/>
          <w:b w:val="0"/>
          <w:bCs w:val="0"/>
          <w:caps w:val="0"/>
          <w:szCs w:val="22"/>
        </w:rPr>
      </w:pPr>
      <w:r>
        <w:fldChar w:fldCharType="begin"/>
      </w:r>
      <w:r>
        <w:instrText xml:space="preserve">HYPERLINK  \l "_Toc87362759" </w:instrText>
      </w:r>
      <w:r>
        <w:fldChar w:fldCharType="separate"/>
      </w:r>
      <w:r>
        <w:rPr>
          <w:rStyle w:val="22"/>
        </w:rPr>
        <w:t>2</w:t>
      </w:r>
      <w:r>
        <w:rPr>
          <w:rFonts w:ascii="Calibri" w:hAnsi="Calibri" w:eastAsia="宋体"/>
          <w:b w:val="0"/>
          <w:bCs w:val="0"/>
          <w:caps w:val="0"/>
          <w:szCs w:val="22"/>
        </w:rPr>
        <w:tab/>
      </w:r>
      <w:r>
        <w:rPr>
          <w:rStyle w:val="22"/>
          <w:rFonts w:hint="eastAsia"/>
        </w:rPr>
        <w:t>范围</w:t>
      </w:r>
      <w:r>
        <w:tab/>
      </w:r>
      <w:r>
        <w:fldChar w:fldCharType="begin"/>
      </w:r>
      <w:r>
        <w:instrText xml:space="preserve"> PAGEREF _Toc87362759 \h </w:instrText>
      </w:r>
      <w:r>
        <w:fldChar w:fldCharType="separate"/>
      </w:r>
      <w:r>
        <w:t>4</w:t>
      </w:r>
      <w:r>
        <w:fldChar w:fldCharType="end"/>
      </w:r>
      <w:r>
        <w:fldChar w:fldCharType="end"/>
      </w:r>
    </w:p>
    <w:p>
      <w:pPr>
        <w:pStyle w:val="16"/>
        <w:rPr>
          <w:rFonts w:ascii="Calibri" w:hAnsi="Calibri" w:eastAsia="宋体"/>
          <w:b w:val="0"/>
          <w:bCs w:val="0"/>
          <w:caps w:val="0"/>
          <w:szCs w:val="22"/>
        </w:rPr>
      </w:pPr>
      <w:r>
        <w:fldChar w:fldCharType="begin"/>
      </w:r>
      <w:r>
        <w:instrText xml:space="preserve">HYPERLINK  \l "_Toc87362760" </w:instrText>
      </w:r>
      <w:r>
        <w:fldChar w:fldCharType="separate"/>
      </w:r>
      <w:r>
        <w:rPr>
          <w:rStyle w:val="22"/>
        </w:rPr>
        <w:t>3</w:t>
      </w:r>
      <w:r>
        <w:rPr>
          <w:rFonts w:ascii="Calibri" w:hAnsi="Calibri" w:eastAsia="宋体"/>
          <w:b w:val="0"/>
          <w:bCs w:val="0"/>
          <w:caps w:val="0"/>
          <w:szCs w:val="22"/>
        </w:rPr>
        <w:tab/>
      </w:r>
      <w:r>
        <w:rPr>
          <w:rStyle w:val="22"/>
          <w:rFonts w:hint="eastAsia"/>
        </w:rPr>
        <w:t>参考文件</w:t>
      </w:r>
      <w:r>
        <w:tab/>
      </w:r>
      <w:r>
        <w:fldChar w:fldCharType="begin"/>
      </w:r>
      <w:r>
        <w:instrText xml:space="preserve"> PAGEREF _Toc87362760 \h </w:instrText>
      </w:r>
      <w:r>
        <w:fldChar w:fldCharType="separate"/>
      </w:r>
      <w:r>
        <w:t>4</w:t>
      </w:r>
      <w:r>
        <w:fldChar w:fldCharType="end"/>
      </w:r>
      <w:r>
        <w:fldChar w:fldCharType="end"/>
      </w:r>
    </w:p>
    <w:p>
      <w:pPr>
        <w:pStyle w:val="16"/>
        <w:rPr>
          <w:rFonts w:ascii="Calibri" w:hAnsi="Calibri" w:eastAsia="宋体"/>
          <w:b w:val="0"/>
          <w:bCs w:val="0"/>
          <w:caps w:val="0"/>
          <w:szCs w:val="22"/>
        </w:rPr>
      </w:pPr>
      <w:r>
        <w:fldChar w:fldCharType="begin"/>
      </w:r>
      <w:r>
        <w:instrText xml:space="preserve">HYPERLINK  \l "_Toc87362761" </w:instrText>
      </w:r>
      <w:r>
        <w:fldChar w:fldCharType="separate"/>
      </w:r>
      <w:r>
        <w:rPr>
          <w:rStyle w:val="22"/>
        </w:rPr>
        <w:t>4</w:t>
      </w:r>
      <w:r>
        <w:rPr>
          <w:rFonts w:ascii="Calibri" w:hAnsi="Calibri" w:eastAsia="宋体"/>
          <w:b w:val="0"/>
          <w:bCs w:val="0"/>
          <w:caps w:val="0"/>
          <w:szCs w:val="22"/>
        </w:rPr>
        <w:tab/>
      </w:r>
      <w:r>
        <w:rPr>
          <w:rStyle w:val="22"/>
          <w:rFonts w:hint="eastAsia"/>
        </w:rPr>
        <w:t>职责</w:t>
      </w:r>
      <w:r>
        <w:tab/>
      </w:r>
      <w:r>
        <w:fldChar w:fldCharType="begin"/>
      </w:r>
      <w:r>
        <w:instrText xml:space="preserve"> PAGEREF _Toc87362761 \h </w:instrText>
      </w:r>
      <w:r>
        <w:fldChar w:fldCharType="separate"/>
      </w:r>
      <w:r>
        <w:t>4</w:t>
      </w:r>
      <w:r>
        <w:fldChar w:fldCharType="end"/>
      </w:r>
      <w:r>
        <w:fldChar w:fldCharType="end"/>
      </w:r>
    </w:p>
    <w:p>
      <w:pPr>
        <w:pStyle w:val="16"/>
        <w:rPr>
          <w:rFonts w:ascii="Calibri" w:hAnsi="Calibri" w:eastAsia="宋体"/>
          <w:b w:val="0"/>
          <w:bCs w:val="0"/>
          <w:caps w:val="0"/>
          <w:szCs w:val="22"/>
        </w:rPr>
      </w:pPr>
      <w:r>
        <w:fldChar w:fldCharType="begin"/>
      </w:r>
      <w:r>
        <w:instrText xml:space="preserve">HYPERLINK  \l "_Toc87362762" </w:instrText>
      </w:r>
      <w:r>
        <w:fldChar w:fldCharType="separate"/>
      </w:r>
      <w:r>
        <w:rPr>
          <w:rStyle w:val="22"/>
        </w:rPr>
        <w:t>5</w:t>
      </w:r>
      <w:r>
        <w:rPr>
          <w:rFonts w:ascii="Calibri" w:hAnsi="Calibri" w:eastAsia="宋体"/>
          <w:b w:val="0"/>
          <w:bCs w:val="0"/>
          <w:caps w:val="0"/>
          <w:szCs w:val="22"/>
        </w:rPr>
        <w:tab/>
      </w:r>
      <w:r>
        <w:rPr>
          <w:rStyle w:val="22"/>
          <w:rFonts w:hint="eastAsia"/>
        </w:rPr>
        <w:t>系统描述</w:t>
      </w:r>
      <w:r>
        <w:tab/>
      </w:r>
      <w:r>
        <w:fldChar w:fldCharType="begin"/>
      </w:r>
      <w:r>
        <w:instrText xml:space="preserve"> PAGEREF _Toc87362762 \h </w:instrText>
      </w:r>
      <w:r>
        <w:fldChar w:fldCharType="separate"/>
      </w:r>
      <w:r>
        <w:t>4</w:t>
      </w:r>
      <w:r>
        <w:fldChar w:fldCharType="end"/>
      </w:r>
      <w:r>
        <w:fldChar w:fldCharType="end"/>
      </w:r>
    </w:p>
    <w:p>
      <w:pPr>
        <w:pStyle w:val="16"/>
        <w:rPr>
          <w:rFonts w:ascii="Calibri" w:hAnsi="Calibri" w:eastAsia="宋体"/>
          <w:b w:val="0"/>
          <w:bCs w:val="0"/>
          <w:caps w:val="0"/>
          <w:szCs w:val="22"/>
        </w:rPr>
      </w:pPr>
      <w:r>
        <w:fldChar w:fldCharType="begin"/>
      </w:r>
      <w:r>
        <w:instrText xml:space="preserve">HYPERLINK  \l "_Toc87362763" </w:instrText>
      </w:r>
      <w:r>
        <w:fldChar w:fldCharType="separate"/>
      </w:r>
      <w:r>
        <w:rPr>
          <w:rStyle w:val="22"/>
        </w:rPr>
        <w:t>6</w:t>
      </w:r>
      <w:r>
        <w:rPr>
          <w:rFonts w:ascii="Calibri" w:hAnsi="Calibri" w:eastAsia="宋体"/>
          <w:b w:val="0"/>
          <w:bCs w:val="0"/>
          <w:caps w:val="0"/>
          <w:szCs w:val="22"/>
        </w:rPr>
        <w:tab/>
      </w:r>
      <w:r>
        <w:rPr>
          <w:rStyle w:val="22"/>
          <w:rFonts w:hint="eastAsia"/>
        </w:rPr>
        <w:t>安装要求</w:t>
      </w:r>
      <w:r>
        <w:tab/>
      </w:r>
      <w:r>
        <w:fldChar w:fldCharType="begin"/>
      </w:r>
      <w:r>
        <w:instrText xml:space="preserve"> PAGEREF _Toc87362763 \h </w:instrText>
      </w:r>
      <w:r>
        <w:fldChar w:fldCharType="separate"/>
      </w:r>
      <w:r>
        <w:t>5</w:t>
      </w:r>
      <w:r>
        <w:fldChar w:fldCharType="end"/>
      </w:r>
      <w:r>
        <w:fldChar w:fldCharType="end"/>
      </w:r>
    </w:p>
    <w:p>
      <w:pPr>
        <w:pStyle w:val="16"/>
        <w:rPr>
          <w:rFonts w:ascii="Calibri" w:hAnsi="Calibri" w:eastAsia="宋体"/>
          <w:b w:val="0"/>
          <w:bCs w:val="0"/>
          <w:caps w:val="0"/>
          <w:szCs w:val="22"/>
        </w:rPr>
      </w:pPr>
      <w:r>
        <w:fldChar w:fldCharType="begin"/>
      </w:r>
      <w:r>
        <w:instrText xml:space="preserve">HYPERLINK  \l "_Toc87362764" </w:instrText>
      </w:r>
      <w:r>
        <w:fldChar w:fldCharType="separate"/>
      </w:r>
      <w:r>
        <w:rPr>
          <w:rStyle w:val="22"/>
        </w:rPr>
        <w:t>7</w:t>
      </w:r>
      <w:r>
        <w:rPr>
          <w:rFonts w:ascii="Calibri" w:hAnsi="Calibri" w:eastAsia="宋体"/>
          <w:b w:val="0"/>
          <w:bCs w:val="0"/>
          <w:caps w:val="0"/>
          <w:szCs w:val="22"/>
        </w:rPr>
        <w:tab/>
      </w:r>
      <w:r>
        <w:rPr>
          <w:rStyle w:val="22"/>
          <w:rFonts w:hint="eastAsia"/>
        </w:rPr>
        <w:t>运行要求</w:t>
      </w:r>
      <w:r>
        <w:tab/>
      </w:r>
      <w:r>
        <w:fldChar w:fldCharType="begin"/>
      </w:r>
      <w:r>
        <w:instrText xml:space="preserve"> PAGEREF _Toc87362764 \h </w:instrText>
      </w:r>
      <w:r>
        <w:fldChar w:fldCharType="separate"/>
      </w:r>
      <w:r>
        <w:t>7</w:t>
      </w:r>
      <w:r>
        <w:fldChar w:fldCharType="end"/>
      </w:r>
      <w:r>
        <w:fldChar w:fldCharType="end"/>
      </w:r>
    </w:p>
    <w:p>
      <w:pPr>
        <w:pStyle w:val="16"/>
        <w:rPr>
          <w:rFonts w:ascii="Calibri" w:hAnsi="Calibri" w:eastAsia="宋体"/>
          <w:b w:val="0"/>
          <w:bCs w:val="0"/>
          <w:caps w:val="0"/>
          <w:szCs w:val="22"/>
        </w:rPr>
      </w:pPr>
      <w:r>
        <w:fldChar w:fldCharType="begin"/>
      </w:r>
      <w:r>
        <w:instrText xml:space="preserve">HYPERLINK  \l "_Toc87362765" </w:instrText>
      </w:r>
      <w:r>
        <w:fldChar w:fldCharType="separate"/>
      </w:r>
      <w:r>
        <w:rPr>
          <w:rStyle w:val="22"/>
        </w:rPr>
        <w:t>8</w:t>
      </w:r>
      <w:r>
        <w:rPr>
          <w:rFonts w:ascii="Calibri" w:hAnsi="Calibri" w:eastAsia="宋体"/>
          <w:b w:val="0"/>
          <w:bCs w:val="0"/>
          <w:caps w:val="0"/>
          <w:szCs w:val="22"/>
        </w:rPr>
        <w:tab/>
      </w:r>
      <w:r>
        <w:rPr>
          <w:rStyle w:val="22"/>
          <w:rFonts w:hint="eastAsia"/>
        </w:rPr>
        <w:t>电气、自动控制要求</w:t>
      </w:r>
      <w:r>
        <w:tab/>
      </w:r>
      <w:r>
        <w:fldChar w:fldCharType="begin"/>
      </w:r>
      <w:r>
        <w:instrText xml:space="preserve"> PAGEREF _Toc87362765 \h </w:instrText>
      </w:r>
      <w:r>
        <w:fldChar w:fldCharType="separate"/>
      </w:r>
      <w:r>
        <w:t>8</w:t>
      </w:r>
      <w:r>
        <w:fldChar w:fldCharType="end"/>
      </w:r>
      <w:r>
        <w:fldChar w:fldCharType="end"/>
      </w:r>
    </w:p>
    <w:p>
      <w:pPr>
        <w:pStyle w:val="16"/>
        <w:rPr>
          <w:rFonts w:ascii="Calibri" w:hAnsi="Calibri" w:eastAsia="宋体"/>
          <w:b w:val="0"/>
          <w:bCs w:val="0"/>
          <w:caps w:val="0"/>
          <w:szCs w:val="22"/>
        </w:rPr>
      </w:pPr>
      <w:r>
        <w:fldChar w:fldCharType="begin"/>
      </w:r>
      <w:r>
        <w:instrText xml:space="preserve">HYPERLINK  \l "_Toc87362766" </w:instrText>
      </w:r>
      <w:r>
        <w:fldChar w:fldCharType="separate"/>
      </w:r>
      <w:r>
        <w:rPr>
          <w:rStyle w:val="22"/>
        </w:rPr>
        <w:t>9</w:t>
      </w:r>
      <w:r>
        <w:rPr>
          <w:rFonts w:ascii="Calibri" w:hAnsi="Calibri" w:eastAsia="宋体"/>
          <w:b w:val="0"/>
          <w:bCs w:val="0"/>
          <w:caps w:val="0"/>
          <w:szCs w:val="22"/>
        </w:rPr>
        <w:tab/>
      </w:r>
      <w:r>
        <w:rPr>
          <w:rStyle w:val="22"/>
          <w:rFonts w:hint="eastAsia"/>
        </w:rPr>
        <w:t>安全要求</w:t>
      </w:r>
      <w:r>
        <w:tab/>
      </w:r>
      <w:r>
        <w:fldChar w:fldCharType="begin"/>
      </w:r>
      <w:r>
        <w:instrText xml:space="preserve"> PAGEREF _Toc87362766 \h </w:instrText>
      </w:r>
      <w:r>
        <w:fldChar w:fldCharType="separate"/>
      </w:r>
      <w:r>
        <w:t>9</w:t>
      </w:r>
      <w:r>
        <w:fldChar w:fldCharType="end"/>
      </w:r>
      <w:r>
        <w:fldChar w:fldCharType="end"/>
      </w:r>
    </w:p>
    <w:p>
      <w:pPr>
        <w:pStyle w:val="16"/>
        <w:rPr>
          <w:rFonts w:ascii="Calibri" w:hAnsi="Calibri" w:eastAsia="宋体"/>
          <w:b w:val="0"/>
          <w:bCs w:val="0"/>
          <w:caps w:val="0"/>
          <w:szCs w:val="22"/>
        </w:rPr>
      </w:pPr>
      <w:r>
        <w:fldChar w:fldCharType="begin"/>
      </w:r>
      <w:r>
        <w:instrText xml:space="preserve">HYPERLINK  \l "_Toc87362767" </w:instrText>
      </w:r>
      <w:r>
        <w:fldChar w:fldCharType="separate"/>
      </w:r>
      <w:r>
        <w:rPr>
          <w:rStyle w:val="22"/>
        </w:rPr>
        <w:t>10</w:t>
      </w:r>
      <w:r>
        <w:rPr>
          <w:rFonts w:ascii="Calibri" w:hAnsi="Calibri" w:eastAsia="宋体"/>
          <w:b w:val="0"/>
          <w:bCs w:val="0"/>
          <w:caps w:val="0"/>
          <w:szCs w:val="22"/>
        </w:rPr>
        <w:tab/>
      </w:r>
      <w:r>
        <w:rPr>
          <w:rStyle w:val="22"/>
          <w:rFonts w:hint="eastAsia"/>
        </w:rPr>
        <w:t>文件要求</w:t>
      </w:r>
      <w:r>
        <w:tab/>
      </w:r>
      <w:r>
        <w:fldChar w:fldCharType="begin"/>
      </w:r>
      <w:r>
        <w:instrText xml:space="preserve"> PAGEREF _Toc87362767 \h </w:instrText>
      </w:r>
      <w:r>
        <w:fldChar w:fldCharType="separate"/>
      </w:r>
      <w:r>
        <w:t>9</w:t>
      </w:r>
      <w:r>
        <w:fldChar w:fldCharType="end"/>
      </w:r>
      <w:r>
        <w:fldChar w:fldCharType="end"/>
      </w:r>
    </w:p>
    <w:p>
      <w:pPr>
        <w:pStyle w:val="16"/>
        <w:rPr>
          <w:rFonts w:ascii="Calibri" w:hAnsi="Calibri" w:eastAsia="宋体"/>
          <w:b w:val="0"/>
          <w:bCs w:val="0"/>
          <w:caps w:val="0"/>
          <w:szCs w:val="22"/>
        </w:rPr>
      </w:pPr>
      <w:r>
        <w:fldChar w:fldCharType="begin"/>
      </w:r>
      <w:r>
        <w:instrText xml:space="preserve">HYPERLINK  \l "_Toc87362768" </w:instrText>
      </w:r>
      <w:r>
        <w:fldChar w:fldCharType="separate"/>
      </w:r>
      <w:r>
        <w:rPr>
          <w:rStyle w:val="22"/>
        </w:rPr>
        <w:t>11</w:t>
      </w:r>
      <w:r>
        <w:rPr>
          <w:rFonts w:ascii="Calibri" w:hAnsi="Calibri" w:eastAsia="宋体"/>
          <w:b w:val="0"/>
          <w:bCs w:val="0"/>
          <w:caps w:val="0"/>
          <w:szCs w:val="22"/>
        </w:rPr>
        <w:tab/>
      </w:r>
      <w:r>
        <w:rPr>
          <w:rStyle w:val="22"/>
          <w:rFonts w:hint="eastAsia"/>
        </w:rPr>
        <w:t>服务要求</w:t>
      </w:r>
      <w:r>
        <w:tab/>
      </w:r>
      <w:r>
        <w:fldChar w:fldCharType="begin"/>
      </w:r>
      <w:r>
        <w:instrText xml:space="preserve"> PAGEREF _Toc87362768 \h </w:instrText>
      </w:r>
      <w:r>
        <w:fldChar w:fldCharType="separate"/>
      </w:r>
      <w:r>
        <w:t>11</w:t>
      </w:r>
      <w:r>
        <w:fldChar w:fldCharType="end"/>
      </w:r>
      <w:r>
        <w:fldChar w:fldCharType="end"/>
      </w:r>
    </w:p>
    <w:p>
      <w:pPr>
        <w:pStyle w:val="16"/>
        <w:rPr>
          <w:rFonts w:ascii="Calibri" w:hAnsi="Calibri" w:eastAsia="宋体"/>
          <w:b w:val="0"/>
          <w:bCs w:val="0"/>
          <w:caps w:val="0"/>
          <w:szCs w:val="22"/>
        </w:rPr>
      </w:pPr>
      <w:r>
        <w:fldChar w:fldCharType="begin"/>
      </w:r>
      <w:r>
        <w:instrText xml:space="preserve">HYPERLINK  \l "_Toc87362769" </w:instrText>
      </w:r>
      <w:r>
        <w:fldChar w:fldCharType="separate"/>
      </w:r>
      <w:r>
        <w:rPr>
          <w:rStyle w:val="22"/>
        </w:rPr>
        <w:t>12</w:t>
      </w:r>
      <w:r>
        <w:rPr>
          <w:rFonts w:ascii="Calibri" w:hAnsi="Calibri" w:eastAsia="宋体"/>
          <w:b w:val="0"/>
          <w:bCs w:val="0"/>
          <w:caps w:val="0"/>
          <w:szCs w:val="22"/>
        </w:rPr>
        <w:tab/>
      </w:r>
      <w:r>
        <w:rPr>
          <w:rStyle w:val="22"/>
          <w:rFonts w:hint="eastAsia"/>
        </w:rPr>
        <w:t>附件</w:t>
      </w:r>
      <w:r>
        <w:tab/>
      </w:r>
      <w:r>
        <w:fldChar w:fldCharType="begin"/>
      </w:r>
      <w:r>
        <w:instrText xml:space="preserve"> PAGEREF _Toc87362769 \h </w:instrText>
      </w:r>
      <w:r>
        <w:fldChar w:fldCharType="separate"/>
      </w:r>
      <w:r>
        <w:t>12</w:t>
      </w:r>
      <w:r>
        <w:fldChar w:fldCharType="end"/>
      </w:r>
      <w:r>
        <w:fldChar w:fldCharType="end"/>
      </w:r>
    </w:p>
    <w:p>
      <w:r>
        <w:fldChar w:fldCharType="end"/>
      </w:r>
      <w:permEnd w:id="2"/>
    </w:p>
    <w:p>
      <w:pPr>
        <w:rPr>
          <w:lang w:val="en-US" w:eastAsia="zh-CN"/>
        </w:rPr>
      </w:pPr>
      <w:r>
        <w:rPr>
          <w:lang w:val="en-US" w:eastAsia="zh-CN"/>
        </w:rPr>
        <w:br w:type="page"/>
      </w:r>
      <w:bookmarkStart w:id="5" w:name="_Toc522107734"/>
    </w:p>
    <w:bookmarkEnd w:id="5"/>
    <w:p>
      <w:pPr>
        <w:pStyle w:val="31"/>
        <w:numPr>
          <w:ilvl w:val="0"/>
          <w:numId w:val="3"/>
        </w:numPr>
        <w:spacing w:after="158" w:afterLines="50"/>
        <w:ind w:left="426" w:hanging="426" w:hangingChars="202"/>
        <w:outlineLvl w:val="0"/>
        <w:rPr>
          <w:rFonts w:ascii="Times New Roman" w:hAnsi="Times New Roman"/>
          <w:b/>
        </w:rPr>
      </w:pPr>
      <w:bookmarkStart w:id="6" w:name="_Toc522107735"/>
      <w:bookmarkStart w:id="7" w:name="_Toc87362758"/>
      <w:r>
        <w:rPr>
          <w:rFonts w:ascii="Times New Roman" w:hAnsi="Times New Roman"/>
          <w:b/>
        </w:rPr>
        <w:t>目的</w:t>
      </w:r>
      <w:bookmarkEnd w:id="6"/>
      <w:bookmarkEnd w:id="7"/>
    </w:p>
    <w:p>
      <w:pPr>
        <w:pStyle w:val="35"/>
        <w:spacing w:before="0" w:line="360" w:lineRule="auto"/>
        <w:ind w:left="357"/>
        <w:jc w:val="left"/>
        <w:rPr>
          <w:szCs w:val="21"/>
          <w:lang w:eastAsia="zh-CN"/>
        </w:rPr>
      </w:pPr>
      <w:bookmarkStart w:id="8" w:name="_Toc482370349"/>
      <w:bookmarkStart w:id="9" w:name="_Toc482359936"/>
      <w:bookmarkStart w:id="10" w:name="_Toc482370061"/>
      <w:bookmarkStart w:id="11" w:name="_Toc482369805"/>
      <w:bookmarkStart w:id="12" w:name="_Toc482360281"/>
      <w:bookmarkStart w:id="13" w:name="_Toc482370757"/>
      <w:bookmarkStart w:id="14" w:name="_Toc482625279"/>
      <w:bookmarkStart w:id="15" w:name="_Toc482370141"/>
      <w:bookmarkStart w:id="16" w:name="_Toc481702475"/>
      <w:r>
        <w:rPr>
          <w:szCs w:val="21"/>
          <w:lang w:eastAsia="zh-CN"/>
        </w:rPr>
        <w:t>本文件的目的是描述武汉生物制品研究所有限责任公司</w:t>
      </w:r>
      <w:bookmarkStart w:id="17" w:name="_Hlk17193135"/>
      <w:permStart w:id="3" w:edGrp="everyone"/>
      <w:r>
        <w:rPr>
          <w:szCs w:val="21"/>
          <w:lang w:eastAsia="zh-CN"/>
        </w:rPr>
        <w:t>联合疫苗楼</w:t>
      </w:r>
      <w:r>
        <w:rPr>
          <w:rFonts w:hint="eastAsia"/>
          <w:szCs w:val="21"/>
          <w:lang w:eastAsia="zh-CN"/>
        </w:rPr>
        <w:t>百日咳车间电子秤</w:t>
      </w:r>
      <w:bookmarkEnd w:id="17"/>
      <w:permEnd w:id="3"/>
      <w:r>
        <w:rPr>
          <w:szCs w:val="21"/>
          <w:lang w:eastAsia="zh-CN"/>
        </w:rPr>
        <w:t>的用户需求说明（URS），以确保最终用户的需求在项目设计阶段得以实现，并作为后续验证工作的基础。</w:t>
      </w:r>
    </w:p>
    <w:p>
      <w:pPr>
        <w:pStyle w:val="35"/>
        <w:spacing w:before="0"/>
        <w:ind w:left="360"/>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18" w:name="_Toc522107736"/>
      <w:bookmarkStart w:id="19" w:name="_Toc87362759"/>
      <w:r>
        <w:rPr>
          <w:rFonts w:ascii="Times New Roman" w:hAnsi="Times New Roman"/>
          <w:b/>
        </w:rPr>
        <w:t>范围</w:t>
      </w:r>
      <w:bookmarkEnd w:id="18"/>
      <w:bookmarkEnd w:id="19"/>
    </w:p>
    <w:p>
      <w:pPr>
        <w:pStyle w:val="35"/>
        <w:spacing w:before="0" w:line="360" w:lineRule="auto"/>
        <w:ind w:left="357"/>
        <w:jc w:val="left"/>
        <w:rPr>
          <w:szCs w:val="21"/>
          <w:lang w:eastAsia="zh-CN"/>
        </w:rPr>
      </w:pPr>
      <w:r>
        <w:rPr>
          <w:szCs w:val="21"/>
          <w:lang w:eastAsia="zh-CN"/>
        </w:rPr>
        <w:t>本URS适用于武汉生物制品研究所有限责任公司</w:t>
      </w:r>
      <w:permStart w:id="4" w:edGrp="everyone"/>
      <w:r>
        <w:rPr>
          <w:szCs w:val="21"/>
          <w:lang w:eastAsia="zh-CN"/>
        </w:rPr>
        <w:t>联合疫苗楼</w:t>
      </w:r>
      <w:r>
        <w:rPr>
          <w:rFonts w:hint="eastAsia"/>
          <w:szCs w:val="21"/>
          <w:lang w:eastAsia="zh-CN"/>
        </w:rPr>
        <w:t>百日咳车间电子秤</w:t>
      </w:r>
      <w:permEnd w:id="4"/>
      <w:r>
        <w:rPr>
          <w:szCs w:val="21"/>
          <w:lang w:eastAsia="zh-CN"/>
        </w:rPr>
        <w:t>。</w:t>
      </w:r>
      <w:bookmarkEnd w:id="8"/>
      <w:bookmarkEnd w:id="9"/>
      <w:bookmarkEnd w:id="10"/>
      <w:bookmarkEnd w:id="11"/>
      <w:bookmarkEnd w:id="12"/>
      <w:bookmarkEnd w:id="13"/>
      <w:bookmarkEnd w:id="14"/>
      <w:bookmarkEnd w:id="15"/>
      <w:bookmarkEnd w:id="16"/>
    </w:p>
    <w:p>
      <w:pPr>
        <w:pStyle w:val="35"/>
        <w:spacing w:before="0" w:line="360" w:lineRule="auto"/>
        <w:ind w:left="357"/>
        <w:jc w:val="left"/>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20" w:name="_Toc522107737"/>
      <w:bookmarkStart w:id="21" w:name="_Toc87362760"/>
      <w:r>
        <w:rPr>
          <w:rFonts w:ascii="Times New Roman" w:hAnsi="Times New Roman"/>
          <w:b/>
        </w:rPr>
        <w:t>参考文件</w:t>
      </w:r>
      <w:bookmarkEnd w:id="20"/>
      <w:bookmarkEnd w:id="21"/>
    </w:p>
    <w:p>
      <w:pPr>
        <w:pStyle w:val="35"/>
        <w:numPr>
          <w:ilvl w:val="0"/>
          <w:numId w:val="4"/>
        </w:numPr>
        <w:spacing w:before="0" w:line="360" w:lineRule="auto"/>
        <w:jc w:val="left"/>
        <w:rPr>
          <w:color w:val="000000"/>
          <w:szCs w:val="21"/>
          <w:lang w:eastAsia="zh-CN"/>
        </w:rPr>
      </w:pPr>
      <w:r>
        <w:rPr>
          <w:color w:val="000000"/>
          <w:szCs w:val="21"/>
          <w:lang w:eastAsia="zh-CN"/>
        </w:rPr>
        <w:t>GMP法规指南和SOP</w:t>
      </w:r>
    </w:p>
    <w:p>
      <w:pPr>
        <w:pStyle w:val="35"/>
        <w:numPr>
          <w:ilvl w:val="0"/>
          <w:numId w:val="5"/>
        </w:numPr>
        <w:spacing w:before="0" w:line="360" w:lineRule="auto"/>
        <w:ind w:left="777"/>
        <w:jc w:val="left"/>
        <w:rPr>
          <w:color w:val="4472C4"/>
          <w:szCs w:val="21"/>
          <w:lang w:eastAsia="zh-CN"/>
        </w:rPr>
      </w:pPr>
      <w:r>
        <w:rPr>
          <w:color w:val="000000"/>
          <w:szCs w:val="21"/>
          <w:lang w:eastAsia="zh-CN"/>
        </w:rPr>
        <w:t>SOP-06-12-0005 用户需求编写审批SOP</w:t>
      </w:r>
    </w:p>
    <w:p>
      <w:pPr>
        <w:pStyle w:val="35"/>
        <w:numPr>
          <w:ilvl w:val="0"/>
          <w:numId w:val="5"/>
        </w:numPr>
        <w:spacing w:before="0" w:line="360" w:lineRule="auto"/>
        <w:ind w:left="777"/>
        <w:jc w:val="left"/>
        <w:rPr>
          <w:color w:val="000000"/>
          <w:szCs w:val="21"/>
          <w:lang w:eastAsia="zh-CN"/>
        </w:rPr>
      </w:pPr>
      <w:permStart w:id="5" w:edGrp="everyone"/>
      <w:r>
        <w:rPr>
          <w:rFonts w:hint="eastAsia"/>
          <w:color w:val="000000"/>
          <w:szCs w:val="21"/>
          <w:lang w:eastAsia="zh-CN"/>
        </w:rPr>
        <w:t>《药品生产质量管理规范》（2010版）</w:t>
      </w:r>
    </w:p>
    <w:p>
      <w:pPr>
        <w:pStyle w:val="35"/>
        <w:numPr>
          <w:ilvl w:val="0"/>
          <w:numId w:val="5"/>
        </w:numPr>
        <w:spacing w:before="0" w:line="360" w:lineRule="auto"/>
        <w:ind w:left="777"/>
        <w:jc w:val="left"/>
        <w:rPr>
          <w:color w:val="000000"/>
          <w:szCs w:val="21"/>
          <w:lang w:eastAsia="zh-CN"/>
        </w:rPr>
      </w:pPr>
      <w:r>
        <w:rPr>
          <w:rFonts w:hint="eastAsia"/>
          <w:color w:val="000000"/>
          <w:szCs w:val="21"/>
          <w:lang w:eastAsia="zh-CN"/>
        </w:rPr>
        <w:t>《药品GMP指南》 （2011版）</w:t>
      </w:r>
    </w:p>
    <w:p>
      <w:pPr>
        <w:pStyle w:val="35"/>
        <w:numPr>
          <w:ilvl w:val="0"/>
          <w:numId w:val="5"/>
        </w:numPr>
        <w:spacing w:before="0" w:line="360" w:lineRule="auto"/>
        <w:ind w:left="777"/>
        <w:jc w:val="left"/>
        <w:rPr>
          <w:color w:val="000000"/>
          <w:szCs w:val="21"/>
          <w:lang w:eastAsia="zh-CN"/>
        </w:rPr>
      </w:pPr>
      <w:r>
        <w:rPr>
          <w:rFonts w:hint="eastAsia"/>
          <w:color w:val="000000"/>
          <w:szCs w:val="21"/>
          <w:lang w:eastAsia="zh-CN"/>
        </w:rPr>
        <w:t>国家标准及欧盟现行版 GMP 相关法规要求和准则</w:t>
      </w:r>
    </w:p>
    <w:permEnd w:id="5"/>
    <w:p>
      <w:pPr>
        <w:pStyle w:val="35"/>
        <w:numPr>
          <w:ilvl w:val="0"/>
          <w:numId w:val="4"/>
        </w:numPr>
        <w:spacing w:before="0" w:line="360" w:lineRule="auto"/>
        <w:jc w:val="left"/>
        <w:rPr>
          <w:color w:val="000000"/>
          <w:szCs w:val="21"/>
          <w:lang w:eastAsia="zh-CN"/>
        </w:rPr>
      </w:pPr>
      <w:r>
        <w:rPr>
          <w:color w:val="000000"/>
          <w:szCs w:val="21"/>
          <w:lang w:eastAsia="zh-CN"/>
        </w:rPr>
        <w:t>安全及环保法规指南</w:t>
      </w:r>
    </w:p>
    <w:p>
      <w:pPr>
        <w:pStyle w:val="35"/>
        <w:numPr>
          <w:ilvl w:val="0"/>
          <w:numId w:val="5"/>
        </w:numPr>
        <w:spacing w:before="0" w:line="360" w:lineRule="auto"/>
        <w:ind w:left="777"/>
        <w:jc w:val="left"/>
        <w:rPr>
          <w:iCs/>
          <w:szCs w:val="21"/>
          <w:lang w:eastAsia="zh-CN"/>
        </w:rPr>
      </w:pPr>
      <w:permStart w:id="6" w:edGrp="everyone"/>
      <w:r>
        <w:rPr>
          <w:iCs/>
          <w:szCs w:val="21"/>
          <w:lang w:eastAsia="zh-CN"/>
        </w:rPr>
        <w:t>电气安全应符合GB4793.1和GB4793.4的要求。</w:t>
      </w:r>
    </w:p>
    <w:permEnd w:id="6"/>
    <w:p>
      <w:pPr>
        <w:pStyle w:val="35"/>
        <w:spacing w:before="0" w:line="360" w:lineRule="auto"/>
        <w:jc w:val="left"/>
        <w:rPr>
          <w:szCs w:val="21"/>
          <w:lang w:eastAsia="zh-CN"/>
        </w:rPr>
      </w:pPr>
      <w:permStart w:id="7" w:edGrp="everyone"/>
    </w:p>
    <w:permEnd w:id="7"/>
    <w:p>
      <w:pPr>
        <w:pStyle w:val="31"/>
        <w:numPr>
          <w:ilvl w:val="0"/>
          <w:numId w:val="3"/>
        </w:numPr>
        <w:spacing w:after="158" w:afterLines="50"/>
        <w:ind w:left="426" w:hanging="426" w:hangingChars="202"/>
        <w:outlineLvl w:val="0"/>
        <w:rPr>
          <w:rFonts w:ascii="Times New Roman" w:hAnsi="Times New Roman"/>
          <w:b/>
        </w:rPr>
      </w:pPr>
      <w:bookmarkStart w:id="22" w:name="_Toc522107739"/>
      <w:bookmarkStart w:id="23" w:name="_Toc87362762"/>
      <w:r>
        <w:rPr>
          <w:rFonts w:ascii="Times New Roman" w:hAnsi="Times New Roman"/>
          <w:b/>
        </w:rPr>
        <w:t>系统描述</w:t>
      </w:r>
      <w:bookmarkEnd w:id="22"/>
      <w:bookmarkEnd w:id="23"/>
    </w:p>
    <w:p>
      <w:pPr>
        <w:pStyle w:val="35"/>
        <w:spacing w:before="0" w:line="360" w:lineRule="auto"/>
        <w:ind w:left="357"/>
        <w:jc w:val="left"/>
        <w:rPr>
          <w:i/>
          <w:color w:val="4472C4"/>
          <w:sz w:val="24"/>
          <w:szCs w:val="21"/>
          <w:lang w:eastAsia="zh-CN"/>
        </w:rPr>
      </w:pPr>
      <w:permStart w:id="8" w:edGrp="everyone"/>
    </w:p>
    <w:tbl>
      <w:tblPr>
        <w:tblStyle w:val="2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7"/>
        <w:gridCol w:w="1978"/>
        <w:gridCol w:w="850"/>
        <w:gridCol w:w="3267"/>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6" w:hRule="atLeast"/>
          <w:jc w:val="center"/>
        </w:trPr>
        <w:tc>
          <w:tcPr>
            <w:tcW w:w="817" w:type="dxa"/>
            <w:shd w:val="pct25" w:color="auto" w:fill="FFFFFF"/>
            <w:vAlign w:val="center"/>
          </w:tcPr>
          <w:p>
            <w:pPr>
              <w:pStyle w:val="35"/>
              <w:spacing w:before="0" w:line="360" w:lineRule="auto"/>
              <w:jc w:val="left"/>
              <w:rPr>
                <w:rFonts w:ascii="宋体" w:hAnsi="宋体" w:eastAsia="宋体"/>
                <w:sz w:val="24"/>
                <w:szCs w:val="24"/>
                <w:lang w:eastAsia="zh-CN"/>
              </w:rPr>
            </w:pPr>
            <w:r>
              <w:rPr>
                <w:rFonts w:hint="eastAsia" w:ascii="宋体" w:hAnsi="宋体" w:eastAsia="宋体"/>
                <w:sz w:val="24"/>
                <w:szCs w:val="24"/>
                <w:lang w:eastAsia="zh-CN"/>
              </w:rPr>
              <w:t>序号</w:t>
            </w:r>
          </w:p>
        </w:tc>
        <w:tc>
          <w:tcPr>
            <w:tcW w:w="1978" w:type="dxa"/>
            <w:shd w:val="pct25" w:color="auto" w:fill="FFFFFF"/>
            <w:vAlign w:val="center"/>
          </w:tcPr>
          <w:p>
            <w:pPr>
              <w:pStyle w:val="35"/>
              <w:spacing w:before="0" w:line="360" w:lineRule="auto"/>
              <w:jc w:val="left"/>
              <w:rPr>
                <w:rFonts w:ascii="宋体" w:hAnsi="宋体" w:eastAsia="宋体"/>
                <w:sz w:val="24"/>
                <w:szCs w:val="24"/>
                <w:lang w:eastAsia="zh-CN"/>
              </w:rPr>
            </w:pPr>
            <w:r>
              <w:rPr>
                <w:rFonts w:hint="eastAsia" w:ascii="宋体" w:hAnsi="宋体" w:eastAsia="宋体"/>
                <w:sz w:val="24"/>
                <w:szCs w:val="24"/>
                <w:lang w:eastAsia="zh-CN"/>
              </w:rPr>
              <w:t>设备或设施名称</w:t>
            </w:r>
          </w:p>
        </w:tc>
        <w:tc>
          <w:tcPr>
            <w:tcW w:w="850" w:type="dxa"/>
            <w:shd w:val="pct25" w:color="auto" w:fill="FFFFFF"/>
            <w:vAlign w:val="center"/>
          </w:tcPr>
          <w:p>
            <w:pPr>
              <w:pStyle w:val="35"/>
              <w:spacing w:before="0" w:line="360" w:lineRule="auto"/>
              <w:jc w:val="left"/>
              <w:rPr>
                <w:rFonts w:ascii="宋体" w:hAnsi="宋体" w:eastAsia="宋体"/>
                <w:sz w:val="24"/>
                <w:szCs w:val="24"/>
                <w:lang w:eastAsia="zh-CN"/>
              </w:rPr>
            </w:pPr>
            <w:r>
              <w:rPr>
                <w:rFonts w:hint="eastAsia" w:ascii="宋体" w:hAnsi="宋体" w:eastAsia="宋体"/>
                <w:sz w:val="24"/>
                <w:szCs w:val="24"/>
                <w:lang w:eastAsia="zh-CN"/>
              </w:rPr>
              <w:t>数量</w:t>
            </w:r>
          </w:p>
        </w:tc>
        <w:tc>
          <w:tcPr>
            <w:tcW w:w="3267" w:type="dxa"/>
            <w:shd w:val="pct25" w:color="auto" w:fill="FFFFFF"/>
            <w:vAlign w:val="center"/>
          </w:tcPr>
          <w:p>
            <w:pPr>
              <w:pStyle w:val="35"/>
              <w:spacing w:before="0" w:line="360" w:lineRule="auto"/>
              <w:ind w:left="357"/>
              <w:jc w:val="left"/>
              <w:rPr>
                <w:rFonts w:ascii="宋体" w:hAnsi="宋体" w:eastAsia="宋体"/>
                <w:sz w:val="24"/>
                <w:szCs w:val="24"/>
                <w:lang w:eastAsia="zh-CN"/>
              </w:rPr>
            </w:pPr>
            <w:r>
              <w:rPr>
                <w:rFonts w:hint="eastAsia" w:ascii="宋体" w:hAnsi="宋体" w:eastAsia="宋体"/>
                <w:sz w:val="24"/>
                <w:szCs w:val="24"/>
                <w:lang w:eastAsia="zh-CN"/>
              </w:rPr>
              <w:t>型号</w:t>
            </w:r>
            <w:r>
              <w:rPr>
                <w:rFonts w:ascii="宋体" w:hAnsi="宋体" w:eastAsia="宋体"/>
                <w:sz w:val="24"/>
                <w:szCs w:val="24"/>
                <w:lang w:eastAsia="zh-CN"/>
              </w:rPr>
              <w:t>/</w:t>
            </w:r>
            <w:r>
              <w:rPr>
                <w:rFonts w:hint="eastAsia" w:ascii="宋体" w:hAnsi="宋体" w:eastAsia="宋体"/>
                <w:sz w:val="24"/>
                <w:szCs w:val="24"/>
                <w:lang w:eastAsia="zh-CN"/>
              </w:rPr>
              <w:t>规格</w:t>
            </w:r>
          </w:p>
        </w:tc>
        <w:tc>
          <w:tcPr>
            <w:tcW w:w="2942" w:type="dxa"/>
            <w:shd w:val="pct25" w:color="auto" w:fill="FFFFFF"/>
            <w:vAlign w:val="center"/>
          </w:tcPr>
          <w:p>
            <w:pPr>
              <w:pStyle w:val="35"/>
              <w:spacing w:before="0" w:line="360" w:lineRule="auto"/>
              <w:ind w:left="357"/>
              <w:jc w:val="left"/>
              <w:rPr>
                <w:rFonts w:ascii="宋体" w:hAnsi="宋体" w:eastAsia="宋体"/>
                <w:sz w:val="24"/>
                <w:szCs w:val="24"/>
                <w:lang w:eastAsia="zh-CN"/>
              </w:rPr>
            </w:pPr>
            <w:r>
              <w:rPr>
                <w:rFonts w:hint="eastAsia" w:ascii="宋体" w:hAnsi="宋体" w:eastAsia="宋体"/>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17" w:type="dxa"/>
            <w:vAlign w:val="center"/>
          </w:tcPr>
          <w:p>
            <w:pPr>
              <w:pStyle w:val="8"/>
              <w:spacing w:line="360" w:lineRule="auto"/>
              <w:jc w:val="center"/>
              <w:rPr>
                <w:rFonts w:ascii="宋体" w:hAnsi="宋体" w:eastAsia="宋体"/>
                <w:sz w:val="24"/>
                <w:szCs w:val="24"/>
                <w:lang w:eastAsia="zh-CN"/>
              </w:rPr>
            </w:pPr>
            <w:r>
              <w:rPr>
                <w:rFonts w:hint="eastAsia" w:ascii="宋体" w:hAnsi="宋体" w:cs="宋体"/>
                <w:sz w:val="21"/>
                <w:szCs w:val="21"/>
              </w:rPr>
              <w:t>1</w:t>
            </w:r>
          </w:p>
        </w:tc>
        <w:tc>
          <w:tcPr>
            <w:tcW w:w="1978" w:type="dxa"/>
            <w:vAlign w:val="center"/>
          </w:tcPr>
          <w:p>
            <w:pPr>
              <w:jc w:val="center"/>
              <w:rPr>
                <w:rFonts w:ascii="宋体" w:hAnsi="宋体" w:eastAsia="宋体"/>
                <w:sz w:val="24"/>
                <w:szCs w:val="24"/>
                <w:lang w:eastAsia="zh-CN"/>
              </w:rPr>
            </w:pPr>
            <w:r>
              <w:rPr>
                <w:rFonts w:hint="eastAsia" w:ascii="宋体" w:hAnsi="宋体"/>
                <w:szCs w:val="21"/>
                <w:lang w:eastAsia="zh-CN"/>
              </w:rPr>
              <w:t>60kg电子秤</w:t>
            </w:r>
          </w:p>
        </w:tc>
        <w:tc>
          <w:tcPr>
            <w:tcW w:w="850" w:type="dxa"/>
            <w:vAlign w:val="center"/>
          </w:tcPr>
          <w:p>
            <w:pPr>
              <w:jc w:val="center"/>
              <w:rPr>
                <w:rFonts w:ascii="宋体" w:hAnsi="宋体" w:eastAsia="宋体"/>
                <w:sz w:val="24"/>
                <w:szCs w:val="24"/>
                <w:lang w:eastAsia="zh-CN"/>
              </w:rPr>
            </w:pPr>
            <w:r>
              <w:rPr>
                <w:rFonts w:hint="eastAsia" w:ascii="宋体" w:hAnsi="宋体"/>
                <w:szCs w:val="21"/>
                <w:lang w:eastAsia="zh-CN"/>
              </w:rPr>
              <w:t>1</w:t>
            </w:r>
          </w:p>
        </w:tc>
        <w:tc>
          <w:tcPr>
            <w:tcW w:w="3267" w:type="dxa"/>
            <w:vAlign w:val="top"/>
          </w:tcPr>
          <w:p>
            <w:pPr>
              <w:jc w:val="center"/>
              <w:rPr>
                <w:rFonts w:ascii="宋体" w:hAnsi="宋体" w:eastAsia="宋体"/>
                <w:sz w:val="24"/>
                <w:szCs w:val="24"/>
                <w:lang w:eastAsia="zh-CN"/>
              </w:rPr>
            </w:pPr>
            <w:r>
              <w:rPr>
                <w:rFonts w:ascii="宋体" w:hAnsi="宋体"/>
                <w:szCs w:val="21"/>
                <w:lang w:eastAsia="zh-CN"/>
              </w:rPr>
              <w:t>III</w:t>
            </w:r>
            <w:r>
              <w:rPr>
                <w:rFonts w:hint="eastAsia" w:ascii="宋体" w:hAnsi="宋体"/>
                <w:szCs w:val="21"/>
                <w:lang w:eastAsia="zh-CN"/>
              </w:rPr>
              <w:t xml:space="preserve">级 </w:t>
            </w:r>
            <w:r>
              <w:rPr>
                <w:rFonts w:ascii="宋体" w:hAnsi="宋体"/>
                <w:szCs w:val="21"/>
                <w:lang w:eastAsia="zh-CN"/>
              </w:rPr>
              <w:t xml:space="preserve"> </w:t>
            </w:r>
            <w:r>
              <w:rPr>
                <w:rFonts w:hint="eastAsia" w:ascii="宋体" w:hAnsi="宋体"/>
                <w:szCs w:val="21"/>
                <w:lang w:eastAsia="zh-CN"/>
              </w:rPr>
              <w:t>e=d=0.02kg</w:t>
            </w:r>
            <w:r>
              <w:rPr>
                <w:rFonts w:ascii="宋体" w:hAnsi="宋体"/>
                <w:szCs w:val="21"/>
                <w:lang w:eastAsia="zh-CN"/>
              </w:rPr>
              <w:t xml:space="preserve">  </w:t>
            </w:r>
            <w:r>
              <w:rPr>
                <w:rFonts w:hint="eastAsia" w:ascii="宋体" w:hAnsi="宋体"/>
                <w:szCs w:val="21"/>
                <w:lang w:eastAsia="zh-CN"/>
              </w:rPr>
              <w:t>6</w:t>
            </w:r>
            <w:r>
              <w:rPr>
                <w:rFonts w:ascii="宋体" w:hAnsi="宋体"/>
                <w:szCs w:val="21"/>
                <w:lang w:eastAsia="zh-CN"/>
              </w:rPr>
              <w:t>00</w:t>
            </w:r>
            <w:r>
              <w:rPr>
                <w:rFonts w:hint="eastAsia" w:ascii="宋体" w:hAnsi="宋体"/>
                <w:szCs w:val="21"/>
                <w:lang w:eastAsia="zh-CN"/>
              </w:rPr>
              <w:t>×8</w:t>
            </w:r>
            <w:r>
              <w:rPr>
                <w:rFonts w:ascii="宋体" w:hAnsi="宋体"/>
                <w:szCs w:val="21"/>
                <w:lang w:eastAsia="zh-CN"/>
              </w:rPr>
              <w:t>00mm</w:t>
            </w:r>
          </w:p>
        </w:tc>
        <w:tc>
          <w:tcPr>
            <w:tcW w:w="2942" w:type="dxa"/>
            <w:vAlign w:val="center"/>
          </w:tcPr>
          <w:p>
            <w:pPr>
              <w:pStyle w:val="8"/>
              <w:spacing w:line="360" w:lineRule="auto"/>
              <w:jc w:val="center"/>
              <w:rPr>
                <w:rFonts w:ascii="宋体" w:hAnsi="宋体"/>
                <w:bCs/>
                <w:sz w:val="21"/>
                <w:szCs w:val="21"/>
                <w:lang w:eastAsia="zh-CN"/>
              </w:rPr>
            </w:pPr>
            <w:r>
              <w:rPr>
                <w:rFonts w:hint="eastAsia" w:ascii="宋体" w:hAnsi="宋体"/>
                <w:bCs/>
                <w:sz w:val="21"/>
                <w:szCs w:val="21"/>
                <w:lang w:eastAsia="zh-CN"/>
              </w:rPr>
              <w:t>二段盐析酸铵出入库称量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17" w:type="dxa"/>
            <w:vAlign w:val="center"/>
          </w:tcPr>
          <w:p>
            <w:pPr>
              <w:pStyle w:val="8"/>
              <w:spacing w:line="360" w:lineRule="auto"/>
              <w:jc w:val="center"/>
              <w:rPr>
                <w:rFonts w:ascii="宋体" w:hAnsi="宋体" w:eastAsia="宋体"/>
                <w:sz w:val="24"/>
                <w:szCs w:val="24"/>
                <w:lang w:eastAsia="zh-CN"/>
              </w:rPr>
            </w:pPr>
            <w:r>
              <w:rPr>
                <w:rFonts w:hint="eastAsia" w:ascii="宋体" w:hAnsi="宋体" w:cs="宋体"/>
                <w:sz w:val="21"/>
                <w:szCs w:val="21"/>
                <w:lang w:eastAsia="zh-CN"/>
              </w:rPr>
              <w:t>2</w:t>
            </w:r>
          </w:p>
        </w:tc>
        <w:tc>
          <w:tcPr>
            <w:tcW w:w="1978" w:type="dxa"/>
            <w:vAlign w:val="center"/>
          </w:tcPr>
          <w:p>
            <w:pPr>
              <w:jc w:val="center"/>
              <w:rPr>
                <w:rFonts w:ascii="宋体" w:hAnsi="宋体" w:eastAsia="宋体"/>
                <w:sz w:val="24"/>
                <w:szCs w:val="24"/>
                <w:lang w:eastAsia="zh-CN"/>
              </w:rPr>
            </w:pPr>
            <w:r>
              <w:rPr>
                <w:rFonts w:hint="eastAsia" w:ascii="宋体" w:hAnsi="宋体"/>
                <w:szCs w:val="21"/>
                <w:lang w:eastAsia="zh-CN"/>
              </w:rPr>
              <w:t>60kg电子天枰</w:t>
            </w:r>
          </w:p>
        </w:tc>
        <w:tc>
          <w:tcPr>
            <w:tcW w:w="850" w:type="dxa"/>
            <w:vAlign w:val="center"/>
          </w:tcPr>
          <w:p>
            <w:pPr>
              <w:jc w:val="center"/>
              <w:rPr>
                <w:rFonts w:ascii="宋体" w:hAnsi="宋体" w:eastAsia="宋体"/>
                <w:sz w:val="24"/>
                <w:szCs w:val="24"/>
                <w:lang w:eastAsia="zh-CN"/>
              </w:rPr>
            </w:pPr>
            <w:r>
              <w:rPr>
                <w:rFonts w:hint="eastAsia" w:ascii="宋体" w:hAnsi="宋体"/>
                <w:szCs w:val="21"/>
                <w:lang w:eastAsia="zh-CN"/>
              </w:rPr>
              <w:t>1</w:t>
            </w:r>
          </w:p>
        </w:tc>
        <w:tc>
          <w:tcPr>
            <w:tcW w:w="3267" w:type="dxa"/>
            <w:vAlign w:val="top"/>
          </w:tcPr>
          <w:p>
            <w:pPr>
              <w:jc w:val="center"/>
              <w:rPr>
                <w:rFonts w:ascii="宋体" w:hAnsi="宋体" w:eastAsia="宋体"/>
                <w:sz w:val="24"/>
                <w:szCs w:val="24"/>
                <w:lang w:eastAsia="zh-CN"/>
              </w:rPr>
            </w:pPr>
            <w:r>
              <w:rPr>
                <w:rFonts w:hint="eastAsia" w:ascii="宋体" w:hAnsi="宋体"/>
                <w:szCs w:val="21"/>
                <w:lang w:eastAsia="zh-CN"/>
              </w:rPr>
              <w:t xml:space="preserve"> </w:t>
            </w:r>
            <w:r>
              <w:rPr>
                <w:rFonts w:ascii="宋体" w:hAnsi="宋体"/>
                <w:szCs w:val="21"/>
                <w:lang w:eastAsia="zh-CN"/>
              </w:rPr>
              <w:t>II</w:t>
            </w:r>
            <w:r>
              <w:rPr>
                <w:rFonts w:hint="eastAsia" w:ascii="宋体" w:hAnsi="宋体"/>
                <w:szCs w:val="21"/>
                <w:lang w:eastAsia="zh-CN"/>
              </w:rPr>
              <w:t>级  e=d=0.002kg</w:t>
            </w:r>
            <w:r>
              <w:rPr>
                <w:rFonts w:ascii="宋体" w:hAnsi="宋体"/>
                <w:szCs w:val="21"/>
                <w:lang w:eastAsia="zh-CN"/>
              </w:rPr>
              <w:t xml:space="preserve"> </w:t>
            </w:r>
            <w:r>
              <w:rPr>
                <w:rFonts w:hint="eastAsia" w:ascii="宋体" w:hAnsi="宋体"/>
                <w:szCs w:val="21"/>
                <w:lang w:eastAsia="zh-CN"/>
              </w:rPr>
              <w:t>4</w:t>
            </w:r>
            <w:r>
              <w:rPr>
                <w:rFonts w:ascii="宋体" w:hAnsi="宋体"/>
                <w:szCs w:val="21"/>
                <w:lang w:eastAsia="zh-CN"/>
              </w:rPr>
              <w:t>00</w:t>
            </w:r>
            <w:r>
              <w:rPr>
                <w:rFonts w:hint="eastAsia" w:ascii="宋体" w:hAnsi="宋体"/>
                <w:szCs w:val="21"/>
                <w:lang w:eastAsia="zh-CN"/>
              </w:rPr>
              <w:t>×5</w:t>
            </w:r>
            <w:r>
              <w:rPr>
                <w:rFonts w:ascii="宋体" w:hAnsi="宋体"/>
                <w:szCs w:val="21"/>
                <w:lang w:eastAsia="zh-CN"/>
              </w:rPr>
              <w:t>00mm</w:t>
            </w:r>
          </w:p>
        </w:tc>
        <w:tc>
          <w:tcPr>
            <w:tcW w:w="2942" w:type="dxa"/>
            <w:vAlign w:val="center"/>
          </w:tcPr>
          <w:p>
            <w:pPr>
              <w:pStyle w:val="8"/>
              <w:spacing w:line="360" w:lineRule="auto"/>
              <w:jc w:val="center"/>
              <w:rPr>
                <w:rFonts w:ascii="宋体" w:hAnsi="宋体"/>
                <w:bCs/>
                <w:sz w:val="21"/>
                <w:szCs w:val="21"/>
                <w:lang w:eastAsia="zh-CN"/>
              </w:rPr>
            </w:pPr>
            <w:r>
              <w:rPr>
                <w:rFonts w:hint="eastAsia" w:ascii="宋体" w:hAnsi="宋体"/>
                <w:bCs/>
                <w:sz w:val="21"/>
                <w:szCs w:val="21"/>
                <w:lang w:eastAsia="zh-CN"/>
              </w:rPr>
              <w:t>一次浸提酸铵出入库称量</w:t>
            </w:r>
          </w:p>
        </w:tc>
      </w:tr>
      <w:permEnd w:id="8"/>
    </w:tbl>
    <w:p>
      <w:pPr>
        <w:pStyle w:val="35"/>
        <w:spacing w:before="0" w:line="360" w:lineRule="auto"/>
        <w:jc w:val="left"/>
        <w:rPr>
          <w:i/>
          <w:color w:val="4472C4"/>
          <w:szCs w:val="21"/>
          <w:lang w:eastAsia="zh-CN"/>
        </w:rPr>
      </w:pPr>
      <w:bookmarkStart w:id="49" w:name="_GoBack"/>
      <w:bookmarkEnd w:id="49"/>
    </w:p>
    <w:p>
      <w:pPr>
        <w:pStyle w:val="31"/>
        <w:numPr>
          <w:ilvl w:val="0"/>
          <w:numId w:val="3"/>
        </w:numPr>
        <w:spacing w:after="158" w:afterLines="50"/>
        <w:ind w:left="426" w:hanging="426" w:hangingChars="202"/>
        <w:outlineLvl w:val="0"/>
        <w:rPr>
          <w:rFonts w:ascii="Times New Roman" w:hAnsi="Times New Roman"/>
          <w:b/>
          <w:szCs w:val="21"/>
        </w:rPr>
      </w:pPr>
      <w:bookmarkStart w:id="24" w:name="_Toc87362763"/>
      <w:r>
        <w:rPr>
          <w:rFonts w:ascii="Times New Roman" w:hAnsi="Times New Roman"/>
          <w:b/>
          <w:szCs w:val="21"/>
        </w:rPr>
        <w:t>安装要求</w:t>
      </w:r>
      <w:bookmarkEnd w:id="24"/>
    </w:p>
    <w:p>
      <w:pPr>
        <w:pStyle w:val="31"/>
        <w:spacing w:after="158" w:afterLines="50"/>
        <w:ind w:left="425" w:firstLine="0" w:firstLineChars="0"/>
        <w:rPr>
          <w:rFonts w:ascii="Times New Roman" w:hAnsi="Times New Roman"/>
          <w:szCs w:val="21"/>
        </w:rPr>
      </w:pPr>
      <w:permStart w:id="9" w:edGrp="everyone"/>
      <w:permEnd w:id="9"/>
    </w:p>
    <w:tbl>
      <w:tblPr>
        <w:tblStyle w:val="24"/>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bookmarkStart w:id="25" w:name="OLE_LINK2"/>
            <w:bookmarkStart w:id="26" w:name="OLE_LINK1"/>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ermStart w:id="10" w:edGrp="everyone"/>
          </w:p>
        </w:tc>
        <w:tc>
          <w:tcPr>
            <w:tcW w:w="7128" w:type="dxa"/>
            <w:vAlign w:val="center"/>
          </w:tcPr>
          <w:p>
            <w:pPr>
              <w:spacing w:line="276" w:lineRule="auto"/>
              <w:jc w:val="both"/>
              <w:rPr>
                <w:i/>
                <w:szCs w:val="21"/>
                <w:lang w:val="en-US" w:eastAsia="zh-CN"/>
              </w:rPr>
            </w:pPr>
            <w:r>
              <w:rPr>
                <w:rFonts w:hint="eastAsia"/>
                <w:color w:val="000000"/>
                <w:szCs w:val="21"/>
                <w:lang w:eastAsia="zh-CN"/>
              </w:rPr>
              <w:t>联合疫苗楼百日咳疫苗原液车间一次浸提称量间</w:t>
            </w:r>
          </w:p>
        </w:tc>
        <w:tc>
          <w:tcPr>
            <w:tcW w:w="2125" w:type="dxa"/>
            <w:vAlign w:val="center"/>
          </w:tcPr>
          <w:p>
            <w:pPr>
              <w:jc w:val="center"/>
              <w:rPr>
                <w:i/>
                <w:szCs w:val="21"/>
                <w:lang w:eastAsia="zh-CN"/>
              </w:rPr>
            </w:pPr>
            <w:r>
              <w:rPr>
                <w:rFonts w:hint="eastAsia"/>
                <w:iCs/>
                <w:szCs w:val="21"/>
                <w:lang w:eastAsia="zh-CN"/>
              </w:rPr>
              <w:t>关键</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安装尺寸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ermStart w:id="11" w:edGrp="everyone"/>
          </w:p>
        </w:tc>
        <w:tc>
          <w:tcPr>
            <w:tcW w:w="7128" w:type="dxa"/>
            <w:tcBorders>
              <w:top w:val="single" w:color="auto" w:sz="4" w:space="0"/>
              <w:left w:val="single" w:color="auto" w:sz="4" w:space="0"/>
              <w:bottom w:val="single" w:color="auto" w:sz="4" w:space="0"/>
              <w:right w:val="single" w:color="auto" w:sz="4" w:space="0"/>
            </w:tcBorders>
            <w:vAlign w:val="center"/>
          </w:tcPr>
          <w:p>
            <w:pPr>
              <w:spacing w:line="276" w:lineRule="auto"/>
              <w:jc w:val="both"/>
              <w:rPr>
                <w:color w:val="0070C0"/>
                <w:szCs w:val="21"/>
                <w:lang w:val="en-US" w:eastAsia="zh-CN"/>
              </w:rPr>
            </w:pPr>
            <w:r>
              <w:rPr>
                <w:color w:val="000000"/>
                <w:szCs w:val="21"/>
                <w:lang w:val="en-US" w:eastAsia="zh-CN"/>
              </w:rPr>
              <w:t>台秤</w:t>
            </w:r>
            <w:r>
              <w:rPr>
                <w:color w:val="000000"/>
                <w:szCs w:val="21"/>
                <w:lang w:eastAsia="zh-CN"/>
              </w:rPr>
              <w:t>的形式尺寸应符合制造商说明书及技术文件规定的要求。</w:t>
            </w: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tcBorders>
              <w:top w:val="single" w:color="auto" w:sz="4" w:space="0"/>
              <w:left w:val="single" w:color="auto" w:sz="4" w:space="0"/>
              <w:bottom w:val="single" w:color="auto" w:sz="4" w:space="0"/>
              <w:right w:val="single" w:color="auto" w:sz="4" w:space="0"/>
            </w:tcBorders>
            <w:vAlign w:val="center"/>
          </w:tcPr>
          <w:p>
            <w:pPr>
              <w:spacing w:line="276" w:lineRule="auto"/>
              <w:jc w:val="both"/>
              <w:rPr>
                <w:color w:val="0070C0"/>
                <w:szCs w:val="21"/>
                <w:lang w:eastAsia="zh-CN"/>
              </w:rPr>
            </w:pPr>
            <w:r>
              <w:rPr>
                <w:color w:val="000000"/>
                <w:szCs w:val="21"/>
                <w:lang w:eastAsia="zh-CN"/>
              </w:rPr>
              <w:t>供应商必须给出设备选型方案及相应附件选型方案，并交给我公司使用部门及工程类部门审核。</w:t>
            </w: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tcBorders>
              <w:top w:val="single" w:color="auto" w:sz="4" w:space="0"/>
              <w:left w:val="single" w:color="auto" w:sz="4" w:space="0"/>
              <w:bottom w:val="single" w:color="auto" w:sz="4" w:space="0"/>
              <w:right w:val="single" w:color="auto" w:sz="4" w:space="0"/>
            </w:tcBorders>
            <w:vAlign w:val="center"/>
          </w:tcPr>
          <w:p>
            <w:pPr>
              <w:spacing w:line="276" w:lineRule="auto"/>
              <w:jc w:val="both"/>
              <w:rPr>
                <w:color w:val="000000"/>
                <w:szCs w:val="21"/>
                <w:lang w:eastAsia="zh-CN"/>
              </w:rPr>
            </w:pPr>
            <w:r>
              <w:rPr>
                <w:rFonts w:hint="eastAsia"/>
                <w:bCs/>
                <w:lang w:eastAsia="zh-CN"/>
              </w:rPr>
              <w:t>应在满足使用目的的前提下，具有较小的占用空间，相应尺寸可根据设备型号及车间内部空间具体情况协商。</w:t>
            </w: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szCs w:val="21"/>
                <w:lang w:eastAsia="zh-CN"/>
              </w:rPr>
            </w:pPr>
            <w:r>
              <w:rPr>
                <w:rFonts w:hint="eastAsia"/>
                <w:iCs/>
                <w:szCs w:val="21"/>
                <w:lang w:eastAsia="zh-CN"/>
              </w:rPr>
              <w:t>关键</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1"/>
              <w:ind w:firstLine="0" w:firstLineChars="0"/>
              <w:rPr>
                <w:rFonts w:ascii="Times New Roman" w:hAnsi="Times New Roman"/>
                <w:szCs w:val="21"/>
              </w:rPr>
            </w:pPr>
            <w:permStart w:id="12" w:edGrp="everyone"/>
          </w:p>
        </w:tc>
        <w:tc>
          <w:tcPr>
            <w:tcW w:w="9253" w:type="dxa"/>
            <w:gridSpan w:val="2"/>
            <w:vAlign w:val="center"/>
          </w:tcPr>
          <w:p>
            <w:pPr>
              <w:jc w:val="both"/>
              <w:rPr>
                <w:szCs w:val="21"/>
                <w:lang w:eastAsia="zh-CN"/>
              </w:rPr>
            </w:pPr>
            <w:r>
              <w:rPr>
                <w:rFonts w:hint="eastAsia"/>
                <w:iCs/>
                <w:szCs w:val="21"/>
                <w:lang w:val="en-US" w:eastAsia="zh-CN"/>
              </w:rPr>
              <w:t>N/A</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可用的公用系统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1"/>
              <w:ind w:firstLine="0" w:firstLineChars="0"/>
              <w:rPr>
                <w:rFonts w:ascii="Times New Roman" w:hAnsi="Times New Roman"/>
                <w:szCs w:val="21"/>
              </w:rPr>
            </w:pPr>
            <w:permStart w:id="13" w:edGrp="everyone"/>
          </w:p>
        </w:tc>
        <w:tc>
          <w:tcPr>
            <w:tcW w:w="9253" w:type="dxa"/>
            <w:gridSpan w:val="2"/>
            <w:vAlign w:val="center"/>
          </w:tcPr>
          <w:p>
            <w:pPr>
              <w:jc w:val="both"/>
              <w:rPr>
                <w:szCs w:val="21"/>
                <w:lang w:eastAsia="zh-CN"/>
              </w:rPr>
            </w:pPr>
            <w:r>
              <w:rPr>
                <w:rFonts w:hint="eastAsia"/>
                <w:iCs/>
                <w:szCs w:val="21"/>
                <w:lang w:val="en-US" w:eastAsia="zh-CN"/>
              </w:rPr>
              <w:t>N/A</w:t>
            </w: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ermStart w:id="14" w:edGrp="everyone"/>
            <w:permEnd w:id="14"/>
          </w:p>
        </w:tc>
        <w:tc>
          <w:tcPr>
            <w:tcW w:w="9253" w:type="dxa"/>
            <w:gridSpan w:val="2"/>
            <w:shd w:val="clear" w:color="auto" w:fill="D9D9D9"/>
            <w:vAlign w:val="center"/>
          </w:tcPr>
          <w:p>
            <w:pPr>
              <w:jc w:val="both"/>
              <w:rPr>
                <w:szCs w:val="21"/>
                <w:lang w:eastAsia="zh-CN"/>
              </w:rPr>
            </w:pPr>
            <w:r>
              <w:rPr>
                <w:szCs w:val="21"/>
                <w:lang w:eastAsia="zh-CN"/>
              </w:rPr>
              <w:t>洁净级别和房间环境条件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ermStart w:id="15" w:edGrp="everyone"/>
          </w:p>
        </w:tc>
        <w:tc>
          <w:tcPr>
            <w:tcW w:w="7128" w:type="dxa"/>
            <w:vAlign w:val="center"/>
          </w:tcPr>
          <w:p>
            <w:pPr>
              <w:spacing w:line="276" w:lineRule="auto"/>
              <w:jc w:val="both"/>
              <w:rPr>
                <w:szCs w:val="21"/>
                <w:lang w:eastAsia="zh-CN"/>
              </w:rPr>
            </w:pPr>
            <w:r>
              <w:rPr>
                <w:szCs w:val="21"/>
                <w:lang w:eastAsia="zh-CN"/>
              </w:rPr>
              <w:t>工作环境温度： 18</w:t>
            </w:r>
            <w:r>
              <w:rPr>
                <w:rFonts w:hint="eastAsia"/>
                <w:szCs w:val="21"/>
                <w:lang w:eastAsia="zh-CN"/>
              </w:rPr>
              <w:t>℃</w:t>
            </w:r>
            <w:r>
              <w:rPr>
                <w:szCs w:val="21"/>
                <w:lang w:eastAsia="zh-CN"/>
              </w:rPr>
              <w:t>～26</w:t>
            </w:r>
            <w:r>
              <w:rPr>
                <w:rFonts w:hint="eastAsia"/>
                <w:szCs w:val="21"/>
                <w:lang w:eastAsia="zh-CN"/>
              </w:rPr>
              <w:t>℃</w:t>
            </w:r>
            <w:r>
              <w:rPr>
                <w:szCs w:val="21"/>
                <w:lang w:eastAsia="zh-CN"/>
              </w:rPr>
              <w:t xml:space="preserve">环境 </w:t>
            </w:r>
            <w:r>
              <w:rPr>
                <w:rFonts w:hint="eastAsia"/>
                <w:szCs w:val="21"/>
                <w:lang w:eastAsia="zh-CN"/>
              </w:rPr>
              <w:t>。</w:t>
            </w:r>
          </w:p>
        </w:tc>
        <w:tc>
          <w:tcPr>
            <w:tcW w:w="2125" w:type="dxa"/>
            <w:vAlign w:val="center"/>
          </w:tcPr>
          <w:p>
            <w:pPr>
              <w:jc w:val="center"/>
              <w:rPr>
                <w:szCs w:val="21"/>
                <w:lang w:eastAsia="zh-CN"/>
              </w:rPr>
            </w:pPr>
            <w:r>
              <w:rPr>
                <w:rFonts w:hint="eastAsia"/>
                <w:szCs w:val="21"/>
                <w:lang w:val="en-US" w:eastAsia="zh-CN"/>
              </w:rPr>
              <w:t>关键</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ermStart w:id="16" w:edGrp="everyone"/>
          </w:p>
        </w:tc>
        <w:tc>
          <w:tcPr>
            <w:tcW w:w="7128" w:type="dxa"/>
            <w:vAlign w:val="center"/>
          </w:tcPr>
          <w:p>
            <w:pPr>
              <w:spacing w:line="276" w:lineRule="auto"/>
              <w:jc w:val="both"/>
              <w:rPr>
                <w:szCs w:val="21"/>
                <w:lang w:eastAsia="zh-CN"/>
              </w:rPr>
            </w:pPr>
            <w:r>
              <w:rPr>
                <w:lang w:eastAsia="zh-CN"/>
              </w:rPr>
              <w:t>工</w:t>
            </w:r>
            <w:r>
              <w:rPr>
                <w:szCs w:val="21"/>
                <w:lang w:eastAsia="zh-CN"/>
              </w:rPr>
              <w:t>作环境湿度： 45%～65%</w:t>
            </w:r>
            <w:r>
              <w:rPr>
                <w:rFonts w:hint="eastAsia"/>
                <w:szCs w:val="21"/>
                <w:lang w:eastAsia="zh-CN"/>
              </w:rPr>
              <w:t>。</w:t>
            </w:r>
          </w:p>
        </w:tc>
        <w:tc>
          <w:tcPr>
            <w:tcW w:w="2125" w:type="dxa"/>
            <w:vAlign w:val="center"/>
          </w:tcPr>
          <w:p>
            <w:pPr>
              <w:jc w:val="center"/>
              <w:rPr>
                <w:szCs w:val="21"/>
                <w:lang w:eastAsia="zh-CN"/>
              </w:rPr>
            </w:pPr>
            <w:r>
              <w:rPr>
                <w:rFonts w:hint="eastAsia"/>
                <w:szCs w:val="21"/>
                <w:lang w:val="en-US" w:eastAsia="zh-CN"/>
              </w:rPr>
              <w:t>关键</w:t>
            </w:r>
          </w:p>
        </w:tc>
      </w:tr>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ermStart w:id="17" w:edGrp="everyone"/>
          </w:p>
        </w:tc>
        <w:tc>
          <w:tcPr>
            <w:tcW w:w="7128" w:type="dxa"/>
            <w:vAlign w:val="center"/>
          </w:tcPr>
          <w:p>
            <w:pPr>
              <w:spacing w:line="276" w:lineRule="auto"/>
              <w:jc w:val="both"/>
              <w:rPr>
                <w:lang w:eastAsia="zh-CN"/>
              </w:rPr>
            </w:pPr>
            <w:r>
              <w:rPr>
                <w:lang w:eastAsia="zh-CN"/>
              </w:rPr>
              <w:t>工</w:t>
            </w:r>
            <w:r>
              <w:rPr>
                <w:szCs w:val="21"/>
                <w:lang w:eastAsia="zh-CN"/>
              </w:rPr>
              <w:t>作环境洁净级别：D级区</w:t>
            </w:r>
            <w:r>
              <w:rPr>
                <w:rFonts w:hint="eastAsia"/>
                <w:szCs w:val="21"/>
                <w:lang w:eastAsia="zh-CN"/>
              </w:rPr>
              <w:t xml:space="preserve"> 。</w:t>
            </w:r>
          </w:p>
        </w:tc>
        <w:tc>
          <w:tcPr>
            <w:tcW w:w="2125" w:type="dxa"/>
            <w:vAlign w:val="center"/>
          </w:tcPr>
          <w:p>
            <w:pPr>
              <w:jc w:val="center"/>
              <w:rPr>
                <w:szCs w:val="21"/>
                <w:lang w:eastAsia="zh-CN"/>
              </w:rPr>
            </w:pPr>
            <w:r>
              <w:rPr>
                <w:rFonts w:hint="eastAsia"/>
                <w:szCs w:val="21"/>
                <w:lang w:val="en-US" w:eastAsia="zh-CN"/>
              </w:rPr>
              <w:t>关键</w:t>
            </w:r>
          </w:p>
        </w:tc>
      </w:tr>
      <w:perm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lang w:eastAsia="zh-CN"/>
              </w:rPr>
              <w:t>可用的能源配置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ermStart w:id="18" w:edGrp="everyone"/>
          </w:p>
        </w:tc>
        <w:tc>
          <w:tcPr>
            <w:tcW w:w="7128" w:type="dxa"/>
            <w:vAlign w:val="center"/>
          </w:tcPr>
          <w:p>
            <w:pPr>
              <w:spacing w:line="276" w:lineRule="auto"/>
              <w:jc w:val="both"/>
              <w:rPr>
                <w:color w:val="000000"/>
                <w:lang w:eastAsia="zh-CN"/>
              </w:rPr>
            </w:pPr>
            <w:r>
              <w:rPr>
                <w:color w:val="000000"/>
                <w:lang w:eastAsia="zh-CN"/>
              </w:rPr>
              <w:t>交流电电源：</w:t>
            </w:r>
            <w:r>
              <w:rPr>
                <w:iCs/>
                <w:lang w:eastAsia="zh-CN"/>
              </w:rPr>
              <w:t xml:space="preserve">～220±10%V，50±1Hz </w:t>
            </w:r>
            <w:r>
              <w:rPr>
                <w:rFonts w:hint="eastAsia"/>
                <w:iCs/>
                <w:lang w:eastAsia="zh-CN"/>
              </w:rPr>
              <w:t>。</w:t>
            </w:r>
          </w:p>
        </w:tc>
        <w:tc>
          <w:tcPr>
            <w:tcW w:w="2125" w:type="dxa"/>
            <w:vAlign w:val="center"/>
          </w:tcPr>
          <w:p>
            <w:pPr>
              <w:jc w:val="center"/>
              <w:rPr>
                <w:szCs w:val="21"/>
                <w:lang w:eastAsia="zh-CN"/>
              </w:rPr>
            </w:pPr>
            <w:r>
              <w:rPr>
                <w:rFonts w:hint="eastAsia"/>
                <w:szCs w:val="21"/>
                <w:lang w:val="en-US" w:eastAsia="zh-CN"/>
              </w:rPr>
              <w:t>关键</w:t>
            </w:r>
          </w:p>
        </w:tc>
      </w:tr>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lang w:eastAsia="zh-CN"/>
              </w:rPr>
              <w:t>外观材质要求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ermStart w:id="19" w:edGrp="everyone"/>
          </w:p>
        </w:tc>
        <w:tc>
          <w:tcPr>
            <w:tcW w:w="7128" w:type="dxa"/>
            <w:tcBorders>
              <w:top w:val="single" w:color="auto" w:sz="4" w:space="0"/>
              <w:left w:val="single" w:color="auto" w:sz="4" w:space="0"/>
              <w:bottom w:val="single" w:color="auto" w:sz="4" w:space="0"/>
              <w:right w:val="single" w:color="auto" w:sz="4" w:space="0"/>
            </w:tcBorders>
            <w:vAlign w:val="center"/>
          </w:tcPr>
          <w:p>
            <w:pPr>
              <w:spacing w:line="276" w:lineRule="auto"/>
              <w:jc w:val="both"/>
              <w:rPr>
                <w:i/>
                <w:color w:val="000000"/>
                <w:lang w:eastAsia="zh-CN"/>
              </w:rPr>
            </w:pPr>
            <w:r>
              <w:rPr>
                <w:rFonts w:hint="eastAsia" w:ascii="宋体" w:hAnsi="宋体" w:cs="宋体"/>
                <w:bCs/>
                <w:szCs w:val="21"/>
                <w:lang w:eastAsia="zh-CN"/>
              </w:rPr>
              <w:t>总体设计：</w:t>
            </w:r>
            <w:r>
              <w:rPr>
                <w:rFonts w:hint="eastAsia" w:ascii="宋体" w:hAnsi="宋体" w:cs="Arial"/>
                <w:szCs w:val="21"/>
                <w:lang w:eastAsia="zh-CN"/>
              </w:rPr>
              <w:t>设计结构应充分考虑其科学性和适用性，便于清洁消毒，符合卫生设计要求。</w:t>
            </w: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tcBorders>
              <w:top w:val="single" w:color="auto" w:sz="4" w:space="0"/>
              <w:left w:val="single" w:color="auto" w:sz="4" w:space="0"/>
              <w:bottom w:val="single" w:color="auto" w:sz="4" w:space="0"/>
              <w:right w:val="single" w:color="auto" w:sz="4" w:space="0"/>
            </w:tcBorders>
            <w:vAlign w:val="center"/>
          </w:tcPr>
          <w:p>
            <w:pPr>
              <w:spacing w:line="276" w:lineRule="auto"/>
              <w:jc w:val="both"/>
              <w:rPr>
                <w:color w:val="000000"/>
                <w:lang w:val="en-US" w:eastAsia="zh-CN"/>
              </w:rPr>
            </w:pPr>
            <w:r>
              <w:rPr>
                <w:rFonts w:hint="eastAsia" w:ascii="宋体" w:hAnsi="宋体" w:cs="Arial"/>
                <w:color w:val="000000"/>
                <w:szCs w:val="21"/>
                <w:lang w:eastAsia="zh-CN"/>
              </w:rPr>
              <w:t>密封性：操控按钮均具有较好密封性，可以阻止粉尘、水和湿气进入其中。</w:t>
            </w: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szCs w:val="21"/>
                <w:lang w:val="en-US"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tcBorders>
              <w:top w:val="single" w:color="auto" w:sz="4" w:space="0"/>
              <w:left w:val="single" w:color="auto" w:sz="4" w:space="0"/>
              <w:bottom w:val="single" w:color="auto" w:sz="4" w:space="0"/>
              <w:right w:val="single" w:color="auto" w:sz="4" w:space="0"/>
            </w:tcBorders>
            <w:vAlign w:val="center"/>
          </w:tcPr>
          <w:p>
            <w:pPr>
              <w:spacing w:line="276" w:lineRule="auto"/>
              <w:jc w:val="both"/>
              <w:rPr>
                <w:color w:val="000000"/>
                <w:lang w:eastAsia="zh-CN"/>
              </w:rPr>
            </w:pPr>
            <w:r>
              <w:rPr>
                <w:rFonts w:hint="eastAsia" w:ascii="宋体" w:hAnsi="宋体" w:cs="宋体"/>
                <w:bCs/>
                <w:szCs w:val="21"/>
                <w:lang w:eastAsia="zh-CN"/>
              </w:rPr>
              <w:t>抗干扰设计：</w:t>
            </w:r>
            <w:r>
              <w:rPr>
                <w:rFonts w:hint="eastAsia" w:ascii="宋体" w:hAnsi="宋体"/>
                <w:szCs w:val="21"/>
                <w:lang w:eastAsia="zh-CN"/>
              </w:rPr>
              <w:t>秤及其称重显示仪表应有较强的抗干扰能力设计。</w:t>
            </w: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szCs w:val="21"/>
                <w:lang w:val="en-US"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tcBorders>
              <w:top w:val="single" w:color="auto" w:sz="4" w:space="0"/>
              <w:left w:val="single" w:color="auto" w:sz="4" w:space="0"/>
              <w:bottom w:val="single" w:color="auto" w:sz="4" w:space="0"/>
              <w:right w:val="single" w:color="auto" w:sz="4" w:space="0"/>
            </w:tcBorders>
            <w:vAlign w:val="center"/>
          </w:tcPr>
          <w:p>
            <w:pPr>
              <w:spacing w:line="276" w:lineRule="auto"/>
              <w:jc w:val="both"/>
              <w:rPr>
                <w:color w:val="000000"/>
                <w:lang w:eastAsia="zh-CN"/>
              </w:rPr>
            </w:pPr>
            <w:r>
              <w:rPr>
                <w:rFonts w:hint="eastAsia" w:ascii="宋体" w:hAnsi="宋体"/>
                <w:szCs w:val="21"/>
                <w:lang w:val="da-DK" w:eastAsia="zh-CN"/>
              </w:rPr>
              <w:t>秤体：</w:t>
            </w:r>
            <w:r>
              <w:rPr>
                <w:rFonts w:hint="eastAsia" w:ascii="宋体" w:hAnsi="宋体" w:cs="宋体"/>
                <w:szCs w:val="21"/>
                <w:lang w:eastAsia="zh-CN"/>
              </w:rPr>
              <w:t>秤体为</w:t>
            </w:r>
            <w:r>
              <w:rPr>
                <w:rFonts w:hint="eastAsia" w:cs="宋体"/>
                <w:szCs w:val="21"/>
                <w:lang w:val="da-DK" w:eastAsia="zh-CN"/>
              </w:rPr>
              <w:t>全不锈钢</w:t>
            </w:r>
            <w:r>
              <w:rPr>
                <w:rFonts w:hint="eastAsia" w:ascii="宋体" w:hAnsi="宋体" w:cs="宋体"/>
                <w:szCs w:val="21"/>
                <w:lang w:eastAsia="zh-CN"/>
              </w:rPr>
              <w:t>材质（台面316</w:t>
            </w:r>
            <w:r>
              <w:rPr>
                <w:rFonts w:ascii="宋体" w:hAnsi="宋体" w:cs="宋体"/>
                <w:szCs w:val="21"/>
                <w:lang w:eastAsia="zh-CN"/>
              </w:rPr>
              <w:t>L</w:t>
            </w:r>
            <w:r>
              <w:rPr>
                <w:rFonts w:hint="eastAsia" w:ascii="宋体" w:hAnsi="宋体" w:cs="宋体"/>
                <w:szCs w:val="21"/>
                <w:lang w:eastAsia="zh-CN"/>
              </w:rPr>
              <w:t>材质），开放式的秤体结构设计，无卫生死角，方便清洁。</w:t>
            </w: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tcBorders>
              <w:top w:val="single" w:color="auto" w:sz="4" w:space="0"/>
              <w:left w:val="single" w:color="auto" w:sz="4" w:space="0"/>
              <w:bottom w:val="single" w:color="auto" w:sz="4" w:space="0"/>
              <w:right w:val="single" w:color="auto" w:sz="4" w:space="0"/>
            </w:tcBorders>
            <w:vAlign w:val="center"/>
          </w:tcPr>
          <w:p>
            <w:pPr>
              <w:spacing w:line="276" w:lineRule="auto"/>
              <w:jc w:val="both"/>
              <w:rPr>
                <w:rFonts w:ascii="宋体" w:hAnsi="宋体"/>
                <w:szCs w:val="21"/>
                <w:lang w:val="da-DK" w:eastAsia="zh-CN"/>
              </w:rPr>
            </w:pPr>
            <w:r>
              <w:rPr>
                <w:rFonts w:hint="eastAsia"/>
                <w:szCs w:val="21"/>
                <w:lang w:eastAsia="zh-CN"/>
              </w:rPr>
              <w:t>秤脚：卫生秤脚</w:t>
            </w:r>
            <w:r>
              <w:rPr>
                <w:rFonts w:hint="eastAsia" w:cs="宋体"/>
                <w:szCs w:val="21"/>
                <w:lang w:eastAsia="zh-CN"/>
              </w:rPr>
              <w:t>隐藏式螺纹设计，结构</w:t>
            </w:r>
            <w:r>
              <w:rPr>
                <w:rFonts w:hint="eastAsia"/>
                <w:szCs w:val="21"/>
                <w:lang w:eastAsia="zh-CN"/>
              </w:rPr>
              <w:t>敞开式设计，无</w:t>
            </w:r>
            <w:r>
              <w:rPr>
                <w:rFonts w:hint="eastAsia" w:cs="宋体"/>
                <w:szCs w:val="21"/>
                <w:lang w:eastAsia="zh-CN"/>
              </w:rPr>
              <w:t>卫生死角，方便清洁。</w:t>
            </w: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tcBorders>
              <w:top w:val="single" w:color="auto" w:sz="4" w:space="0"/>
              <w:left w:val="single" w:color="auto" w:sz="4" w:space="0"/>
              <w:bottom w:val="single" w:color="auto" w:sz="4" w:space="0"/>
              <w:right w:val="single" w:color="auto" w:sz="4" w:space="0"/>
            </w:tcBorders>
            <w:vAlign w:val="center"/>
          </w:tcPr>
          <w:p>
            <w:pPr>
              <w:spacing w:line="276" w:lineRule="auto"/>
              <w:jc w:val="both"/>
              <w:rPr>
                <w:rFonts w:ascii="宋体" w:hAnsi="宋体"/>
                <w:color w:val="FF0000"/>
                <w:szCs w:val="21"/>
                <w:lang w:val="da-DK" w:eastAsia="zh-CN"/>
              </w:rPr>
            </w:pPr>
            <w:r>
              <w:rPr>
                <w:rFonts w:hint="eastAsia" w:cs="宋体"/>
                <w:szCs w:val="21"/>
                <w:lang w:val="da-DK" w:eastAsia="zh-CN"/>
              </w:rPr>
              <w:t>60kgIII级秤称重传感器采用IP68激光密封焊接不锈钢材质。60kgII级工业天平称重传感器采用IP68电磁力补偿技术不锈钢材质。称重仪表为防尘式不锈钢外壳，防护等级IP68&amp;IP69K。</w:t>
            </w: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tcBorders>
              <w:top w:val="single" w:color="auto" w:sz="4" w:space="0"/>
              <w:left w:val="single" w:color="auto" w:sz="4" w:space="0"/>
              <w:bottom w:val="single" w:color="auto" w:sz="4" w:space="0"/>
              <w:right w:val="single" w:color="auto" w:sz="4" w:space="0"/>
            </w:tcBorders>
            <w:vAlign w:val="center"/>
          </w:tcPr>
          <w:p>
            <w:pPr>
              <w:pStyle w:val="8"/>
              <w:spacing w:line="276" w:lineRule="auto"/>
              <w:rPr>
                <w:rFonts w:ascii="宋体" w:hAnsi="宋体"/>
                <w:sz w:val="21"/>
                <w:szCs w:val="21"/>
                <w:lang w:val="da-DK" w:eastAsia="zh-CN"/>
              </w:rPr>
            </w:pPr>
            <w:r>
              <w:rPr>
                <w:rFonts w:hint="eastAsia" w:ascii="宋体" w:hAnsi="宋体"/>
                <w:sz w:val="21"/>
                <w:szCs w:val="21"/>
                <w:lang w:val="da-DK" w:eastAsia="zh-CN"/>
              </w:rPr>
              <w:t>供应商提供的本系统上应有铭牌，其铭牌至少包括：</w:t>
            </w:r>
          </w:p>
          <w:p>
            <w:pPr>
              <w:pStyle w:val="8"/>
              <w:numPr>
                <w:ilvl w:val="0"/>
                <w:numId w:val="8"/>
              </w:numPr>
              <w:spacing w:line="276" w:lineRule="auto"/>
              <w:rPr>
                <w:rFonts w:ascii="宋体" w:hAnsi="宋体"/>
                <w:sz w:val="21"/>
                <w:szCs w:val="21"/>
                <w:lang w:val="da-DK" w:eastAsia="zh-CN"/>
              </w:rPr>
            </w:pPr>
            <w:r>
              <w:rPr>
                <w:rFonts w:hint="eastAsia" w:ascii="宋体" w:hAnsi="宋体"/>
                <w:sz w:val="21"/>
                <w:szCs w:val="21"/>
                <w:lang w:val="da-DK" w:eastAsia="zh-CN"/>
              </w:rPr>
              <w:t>产品品牌和型号</w:t>
            </w:r>
          </w:p>
          <w:p>
            <w:pPr>
              <w:pStyle w:val="8"/>
              <w:numPr>
                <w:ilvl w:val="0"/>
                <w:numId w:val="8"/>
              </w:numPr>
              <w:spacing w:line="276" w:lineRule="auto"/>
              <w:rPr>
                <w:rFonts w:ascii="宋体" w:hAnsi="宋体"/>
                <w:sz w:val="21"/>
                <w:szCs w:val="21"/>
                <w:lang w:val="da-DK" w:eastAsia="zh-CN"/>
              </w:rPr>
            </w:pPr>
            <w:r>
              <w:rPr>
                <w:rFonts w:hint="eastAsia" w:ascii="宋体" w:hAnsi="宋体"/>
                <w:sz w:val="21"/>
                <w:szCs w:val="21"/>
                <w:lang w:val="da-DK" w:eastAsia="zh-CN"/>
              </w:rPr>
              <w:t>称量最大重量</w:t>
            </w:r>
          </w:p>
          <w:p>
            <w:pPr>
              <w:pStyle w:val="8"/>
              <w:numPr>
                <w:ilvl w:val="0"/>
                <w:numId w:val="8"/>
              </w:numPr>
              <w:spacing w:line="276" w:lineRule="auto"/>
              <w:rPr>
                <w:rFonts w:ascii="宋体" w:hAnsi="宋体"/>
                <w:sz w:val="21"/>
                <w:szCs w:val="21"/>
                <w:lang w:val="da-DK" w:eastAsia="zh-CN"/>
              </w:rPr>
            </w:pPr>
            <w:r>
              <w:rPr>
                <w:rFonts w:hint="eastAsia" w:ascii="宋体" w:hAnsi="宋体"/>
                <w:sz w:val="21"/>
                <w:szCs w:val="21"/>
                <w:lang w:val="da-DK" w:eastAsia="zh-CN"/>
              </w:rPr>
              <w:t>检定e值</w:t>
            </w:r>
          </w:p>
          <w:p>
            <w:pPr>
              <w:pStyle w:val="8"/>
              <w:numPr>
                <w:ilvl w:val="0"/>
                <w:numId w:val="8"/>
              </w:numPr>
              <w:spacing w:line="276" w:lineRule="auto"/>
              <w:rPr>
                <w:rFonts w:ascii="宋体" w:hAnsi="宋体"/>
                <w:sz w:val="21"/>
                <w:szCs w:val="21"/>
                <w:lang w:val="da-DK" w:eastAsia="zh-CN"/>
              </w:rPr>
            </w:pPr>
            <w:r>
              <w:rPr>
                <w:rFonts w:hint="eastAsia" w:ascii="宋体" w:hAnsi="宋体"/>
                <w:sz w:val="21"/>
                <w:szCs w:val="21"/>
                <w:lang w:val="da-DK" w:eastAsia="zh-CN"/>
              </w:rPr>
              <w:t>称重设备精度等级</w:t>
            </w:r>
          </w:p>
          <w:p>
            <w:pPr>
              <w:pStyle w:val="8"/>
              <w:numPr>
                <w:ilvl w:val="0"/>
                <w:numId w:val="8"/>
              </w:numPr>
              <w:spacing w:line="276" w:lineRule="auto"/>
              <w:rPr>
                <w:rFonts w:ascii="宋体" w:hAnsi="宋体"/>
                <w:sz w:val="21"/>
                <w:szCs w:val="21"/>
                <w:lang w:val="da-DK" w:eastAsia="zh-CN"/>
              </w:rPr>
            </w:pPr>
            <w:r>
              <w:rPr>
                <w:rFonts w:hint="eastAsia" w:ascii="宋体" w:hAnsi="宋体"/>
                <w:sz w:val="21"/>
                <w:szCs w:val="21"/>
                <w:lang w:val="da-DK" w:eastAsia="zh-CN"/>
              </w:rPr>
              <w:t>制造厂名称</w:t>
            </w:r>
          </w:p>
          <w:p>
            <w:pPr>
              <w:pStyle w:val="8"/>
              <w:numPr>
                <w:ilvl w:val="0"/>
                <w:numId w:val="8"/>
              </w:numPr>
              <w:spacing w:line="276" w:lineRule="auto"/>
              <w:rPr>
                <w:rFonts w:ascii="宋体" w:hAnsi="宋体"/>
                <w:sz w:val="21"/>
                <w:szCs w:val="21"/>
                <w:lang w:val="da-DK" w:eastAsia="zh-CN"/>
              </w:rPr>
            </w:pPr>
            <w:r>
              <w:rPr>
                <w:rFonts w:hint="eastAsia" w:ascii="宋体" w:hAnsi="宋体"/>
                <w:sz w:val="21"/>
                <w:szCs w:val="21"/>
                <w:lang w:val="da-DK" w:eastAsia="zh-CN"/>
              </w:rPr>
              <w:t>出厂编号</w:t>
            </w:r>
          </w:p>
          <w:p>
            <w:pPr>
              <w:pStyle w:val="8"/>
              <w:numPr>
                <w:ilvl w:val="0"/>
                <w:numId w:val="8"/>
              </w:numPr>
              <w:spacing w:line="276" w:lineRule="auto"/>
              <w:rPr>
                <w:rFonts w:ascii="宋体" w:hAnsi="宋体"/>
                <w:sz w:val="21"/>
                <w:szCs w:val="21"/>
                <w:lang w:val="da-DK" w:eastAsia="zh-CN"/>
              </w:rPr>
            </w:pPr>
            <w:r>
              <w:rPr>
                <w:rFonts w:hint="eastAsia" w:ascii="宋体" w:hAnsi="宋体"/>
                <w:sz w:val="21"/>
                <w:szCs w:val="21"/>
                <w:lang w:val="da-DK" w:eastAsia="zh-CN"/>
              </w:rPr>
              <w:t>制造日期</w:t>
            </w: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szCs w:val="21"/>
                <w:lang w:val="en-US"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tcBorders>
              <w:top w:val="single" w:color="auto" w:sz="4" w:space="0"/>
              <w:left w:val="single" w:color="auto" w:sz="4" w:space="0"/>
              <w:bottom w:val="single" w:color="auto" w:sz="4" w:space="0"/>
              <w:right w:val="single" w:color="auto" w:sz="4" w:space="0"/>
            </w:tcBorders>
            <w:vAlign w:val="center"/>
          </w:tcPr>
          <w:p>
            <w:pPr>
              <w:pStyle w:val="8"/>
              <w:spacing w:line="276" w:lineRule="auto"/>
              <w:rPr>
                <w:rFonts w:ascii="宋体" w:hAnsi="宋体" w:cs="Arial"/>
                <w:color w:val="000000"/>
                <w:sz w:val="21"/>
                <w:szCs w:val="21"/>
                <w:lang w:eastAsia="zh-CN"/>
              </w:rPr>
            </w:pPr>
            <w:r>
              <w:rPr>
                <w:rFonts w:ascii="宋体" w:hAnsi="宋体" w:cs="Arial"/>
                <w:color w:val="000000"/>
                <w:sz w:val="21"/>
                <w:szCs w:val="21"/>
                <w:lang w:eastAsia="zh-CN"/>
              </w:rPr>
              <w:t>本</w:t>
            </w:r>
            <w:r>
              <w:rPr>
                <w:rFonts w:hint="eastAsia" w:ascii="宋体" w:hAnsi="宋体" w:cs="Arial"/>
                <w:color w:val="000000"/>
                <w:sz w:val="21"/>
                <w:szCs w:val="21"/>
                <w:lang w:eastAsia="zh-CN"/>
              </w:rPr>
              <w:t>套系统</w:t>
            </w:r>
            <w:r>
              <w:rPr>
                <w:rFonts w:ascii="宋体" w:hAnsi="宋体" w:cs="Arial"/>
                <w:color w:val="000000"/>
                <w:sz w:val="21"/>
                <w:szCs w:val="21"/>
                <w:lang w:eastAsia="zh-CN"/>
              </w:rPr>
              <w:t>必须附有检验合格证，合格证上至少应包括如下内容：</w:t>
            </w:r>
          </w:p>
          <w:p>
            <w:pPr>
              <w:pStyle w:val="8"/>
              <w:numPr>
                <w:ilvl w:val="0"/>
                <w:numId w:val="9"/>
              </w:numPr>
              <w:spacing w:line="276" w:lineRule="auto"/>
              <w:rPr>
                <w:rFonts w:ascii="宋体" w:hAnsi="宋体" w:cs="Arial"/>
                <w:color w:val="000000"/>
                <w:sz w:val="21"/>
                <w:szCs w:val="21"/>
                <w:lang w:eastAsia="zh-CN"/>
              </w:rPr>
            </w:pPr>
            <w:r>
              <w:rPr>
                <w:rFonts w:ascii="宋体" w:hAnsi="宋体" w:cs="Arial"/>
                <w:color w:val="000000"/>
                <w:sz w:val="21"/>
                <w:szCs w:val="21"/>
                <w:lang w:eastAsia="zh-CN"/>
              </w:rPr>
              <w:t>产品名称</w:t>
            </w:r>
          </w:p>
          <w:p>
            <w:pPr>
              <w:pStyle w:val="8"/>
              <w:numPr>
                <w:ilvl w:val="0"/>
                <w:numId w:val="9"/>
              </w:numPr>
              <w:spacing w:line="276" w:lineRule="auto"/>
              <w:rPr>
                <w:rFonts w:ascii="宋体" w:hAnsi="宋体"/>
                <w:sz w:val="21"/>
                <w:szCs w:val="21"/>
                <w:lang w:val="da-DK" w:eastAsia="zh-CN"/>
              </w:rPr>
            </w:pPr>
            <w:r>
              <w:rPr>
                <w:rFonts w:ascii="宋体" w:hAnsi="宋体" w:cs="Arial"/>
                <w:color w:val="000000"/>
                <w:sz w:val="21"/>
                <w:szCs w:val="21"/>
                <w:lang w:eastAsia="zh-CN"/>
              </w:rPr>
              <w:t>型号</w:t>
            </w:r>
          </w:p>
          <w:p>
            <w:pPr>
              <w:pStyle w:val="8"/>
              <w:numPr>
                <w:ilvl w:val="0"/>
                <w:numId w:val="9"/>
              </w:numPr>
              <w:spacing w:line="276" w:lineRule="auto"/>
              <w:rPr>
                <w:rFonts w:ascii="宋体" w:hAnsi="宋体"/>
                <w:sz w:val="21"/>
                <w:szCs w:val="21"/>
                <w:lang w:val="da-DK" w:eastAsia="zh-CN"/>
              </w:rPr>
            </w:pPr>
            <w:r>
              <w:rPr>
                <w:rFonts w:ascii="宋体" w:hAnsi="宋体" w:cs="Arial"/>
                <w:color w:val="000000"/>
                <w:sz w:val="21"/>
                <w:szCs w:val="21"/>
                <w:lang w:eastAsia="zh-CN"/>
              </w:rPr>
              <w:t>制造厂名</w:t>
            </w:r>
          </w:p>
          <w:p>
            <w:pPr>
              <w:pStyle w:val="8"/>
              <w:numPr>
                <w:ilvl w:val="0"/>
                <w:numId w:val="9"/>
              </w:numPr>
              <w:spacing w:line="276" w:lineRule="auto"/>
              <w:rPr>
                <w:rFonts w:ascii="宋体" w:hAnsi="宋体"/>
                <w:sz w:val="21"/>
                <w:szCs w:val="21"/>
                <w:lang w:val="da-DK" w:eastAsia="zh-CN"/>
              </w:rPr>
            </w:pPr>
            <w:r>
              <w:rPr>
                <w:rFonts w:ascii="宋体" w:hAnsi="宋体" w:cs="Arial"/>
                <w:color w:val="000000"/>
                <w:sz w:val="21"/>
                <w:szCs w:val="21"/>
                <w:lang w:eastAsia="zh-CN"/>
              </w:rPr>
              <w:t>检验员号</w:t>
            </w:r>
          </w:p>
          <w:p>
            <w:pPr>
              <w:pStyle w:val="8"/>
              <w:spacing w:line="276" w:lineRule="auto"/>
              <w:rPr>
                <w:rFonts w:ascii="宋体" w:hAnsi="宋体"/>
                <w:sz w:val="21"/>
                <w:szCs w:val="21"/>
                <w:lang w:val="da-DK" w:eastAsia="zh-CN"/>
              </w:rPr>
            </w:pPr>
            <w:r>
              <w:rPr>
                <w:rFonts w:ascii="宋体" w:hAnsi="宋体" w:cs="Arial"/>
                <w:color w:val="000000"/>
                <w:sz w:val="21"/>
                <w:szCs w:val="21"/>
                <w:lang w:eastAsia="zh-CN"/>
              </w:rPr>
              <w:t>（</w:t>
            </w:r>
            <w:r>
              <w:rPr>
                <w:rFonts w:hint="eastAsia" w:ascii="宋体" w:hAnsi="宋体" w:cs="Arial"/>
                <w:color w:val="000000"/>
                <w:sz w:val="21"/>
                <w:szCs w:val="21"/>
                <w:lang w:eastAsia="zh-CN"/>
              </w:rPr>
              <w:t>5</w:t>
            </w:r>
            <w:r>
              <w:rPr>
                <w:rFonts w:ascii="宋体" w:hAnsi="宋体" w:cs="Arial"/>
                <w:color w:val="000000"/>
                <w:sz w:val="21"/>
                <w:szCs w:val="21"/>
                <w:lang w:eastAsia="zh-CN"/>
              </w:rPr>
              <w:t>）</w:t>
            </w:r>
            <w:r>
              <w:rPr>
                <w:rFonts w:hint="eastAsia" w:ascii="宋体" w:hAnsi="宋体" w:cs="Arial"/>
                <w:color w:val="000000"/>
                <w:sz w:val="21"/>
                <w:szCs w:val="21"/>
                <w:lang w:eastAsia="zh-CN"/>
              </w:rPr>
              <w:t xml:space="preserve">  </w:t>
            </w:r>
            <w:r>
              <w:rPr>
                <w:rFonts w:ascii="宋体" w:hAnsi="宋体" w:cs="Arial"/>
                <w:color w:val="000000"/>
                <w:sz w:val="21"/>
                <w:szCs w:val="21"/>
                <w:lang w:eastAsia="zh-CN"/>
              </w:rPr>
              <w:t>检验日期</w:t>
            </w: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iCs/>
                <w:szCs w:val="21"/>
                <w:lang w:eastAsia="zh-CN"/>
              </w:rPr>
            </w:pPr>
            <w:r>
              <w:rPr>
                <w:rFonts w:hint="eastAsia"/>
                <w:iCs/>
                <w:szCs w:val="21"/>
                <w:lang w:eastAsia="zh-CN"/>
              </w:rPr>
              <w:t>关键</w:t>
            </w:r>
          </w:p>
        </w:tc>
      </w:tr>
      <w:bookmarkEnd w:id="25"/>
      <w:bookmarkEnd w:id="26"/>
      <w:permEnd w:id="19"/>
    </w:tbl>
    <w:p>
      <w:pPr>
        <w:pStyle w:val="31"/>
        <w:spacing w:after="158" w:afterLines="50"/>
        <w:ind w:left="425" w:firstLine="0" w:firstLineChars="0"/>
        <w:rPr>
          <w:rFonts w:ascii="Times New Roman" w:hAnsi="Times New Roman"/>
          <w:szCs w:val="21"/>
        </w:rPr>
      </w:pPr>
    </w:p>
    <w:p>
      <w:pPr>
        <w:pStyle w:val="31"/>
        <w:numPr>
          <w:ilvl w:val="0"/>
          <w:numId w:val="3"/>
        </w:numPr>
        <w:spacing w:after="158" w:afterLines="50"/>
        <w:ind w:left="426" w:hanging="426" w:hangingChars="202"/>
        <w:outlineLvl w:val="0"/>
        <w:rPr>
          <w:rFonts w:ascii="Times New Roman" w:hAnsi="Times New Roman"/>
          <w:b/>
        </w:rPr>
      </w:pPr>
      <w:bookmarkStart w:id="27" w:name="_Toc522107740"/>
      <w:bookmarkStart w:id="28" w:name="_Toc87362764"/>
      <w:r>
        <w:rPr>
          <w:rFonts w:ascii="Times New Roman" w:hAnsi="Times New Roman"/>
          <w:b/>
        </w:rPr>
        <w:t>运行要求</w:t>
      </w:r>
      <w:bookmarkEnd w:id="27"/>
      <w:bookmarkEnd w:id="28"/>
    </w:p>
    <w:p>
      <w:pPr>
        <w:pStyle w:val="35"/>
        <w:spacing w:before="0" w:line="360" w:lineRule="auto"/>
        <w:jc w:val="left"/>
        <w:rPr>
          <w:bCs/>
          <w:i/>
          <w:color w:val="4472C4"/>
          <w:kern w:val="44"/>
          <w:szCs w:val="21"/>
          <w:lang w:eastAsia="zh-CN"/>
        </w:rPr>
      </w:pPr>
      <w:permStart w:id="20" w:edGrp="everyone"/>
    </w:p>
    <w:tbl>
      <w:tblPr>
        <w:tblStyle w:val="24"/>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3"/>
        <w:gridCol w:w="7122"/>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313" w:type="dxa"/>
            <w:shd w:val="clear" w:color="auto" w:fill="D9D9D9"/>
            <w:vAlign w:val="center"/>
          </w:tcPr>
          <w:p>
            <w:pPr>
              <w:jc w:val="center"/>
              <w:rPr>
                <w:b/>
                <w:szCs w:val="21"/>
              </w:rPr>
            </w:pPr>
            <w:r>
              <w:rPr>
                <w:b/>
                <w:szCs w:val="21"/>
              </w:rPr>
              <w:t>编</w:t>
            </w:r>
            <w:permEnd w:id="20"/>
            <w:r>
              <w:rPr>
                <w:b/>
                <w:szCs w:val="21"/>
              </w:rPr>
              <w:t>号</w:t>
            </w:r>
          </w:p>
        </w:tc>
        <w:tc>
          <w:tcPr>
            <w:tcW w:w="7122" w:type="dxa"/>
            <w:shd w:val="clear" w:color="auto" w:fill="D9D9D9"/>
            <w:vAlign w:val="center"/>
          </w:tcPr>
          <w:p>
            <w:pPr>
              <w:jc w:val="center"/>
              <w:rPr>
                <w:b/>
                <w:szCs w:val="21"/>
                <w:lang w:eastAsia="zh-CN"/>
              </w:rPr>
            </w:pPr>
            <w:r>
              <w:rPr>
                <w:b/>
                <w:szCs w:val="21"/>
                <w:lang w:eastAsia="zh-CN"/>
              </w:rPr>
              <w:t>需求</w:t>
            </w:r>
          </w:p>
        </w:tc>
        <w:tc>
          <w:tcPr>
            <w:tcW w:w="2128"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313" w:type="dxa"/>
            <w:shd w:val="clear" w:color="auto" w:fill="D9D9D9"/>
            <w:vAlign w:val="center"/>
          </w:tcPr>
          <w:p>
            <w:pPr>
              <w:pStyle w:val="31"/>
              <w:numPr>
                <w:ilvl w:val="0"/>
                <w:numId w:val="10"/>
              </w:numPr>
              <w:ind w:firstLineChars="0"/>
              <w:rPr>
                <w:rFonts w:ascii="Times New Roman" w:hAnsi="Times New Roman"/>
                <w:szCs w:val="21"/>
              </w:rPr>
            </w:pPr>
          </w:p>
        </w:tc>
        <w:tc>
          <w:tcPr>
            <w:tcW w:w="9250" w:type="dxa"/>
            <w:gridSpan w:val="2"/>
            <w:shd w:val="clear" w:color="auto" w:fill="D9D9D9"/>
            <w:vAlign w:val="center"/>
          </w:tcPr>
          <w:p>
            <w:pPr>
              <w:jc w:val="both"/>
              <w:rPr>
                <w:szCs w:val="21"/>
                <w:lang w:eastAsia="zh-CN"/>
              </w:rPr>
            </w:pPr>
            <w:r>
              <w:rPr>
                <w:color w:val="000000"/>
                <w:szCs w:val="21"/>
                <w:lang w:eastAsia="zh-CN"/>
              </w:rPr>
              <w:t>原辅料、包装材料、产品的规格标准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D9D9D9"/>
            <w:vAlign w:val="center"/>
          </w:tcPr>
          <w:p>
            <w:pPr>
              <w:pStyle w:val="31"/>
              <w:ind w:firstLine="0" w:firstLineChars="0"/>
              <w:rPr>
                <w:rFonts w:ascii="Times New Roman" w:hAnsi="Times New Roman"/>
                <w:szCs w:val="21"/>
              </w:rPr>
            </w:pPr>
            <w:permStart w:id="21" w:edGrp="everyone"/>
          </w:p>
        </w:tc>
        <w:tc>
          <w:tcPr>
            <w:tcW w:w="9250" w:type="dxa"/>
            <w:gridSpan w:val="2"/>
            <w:vAlign w:val="center"/>
          </w:tcPr>
          <w:p>
            <w:pPr>
              <w:jc w:val="both"/>
              <w:rPr>
                <w:szCs w:val="21"/>
                <w:lang w:eastAsia="zh-CN"/>
              </w:rPr>
            </w:pPr>
            <w:r>
              <w:rPr>
                <w:rFonts w:hint="eastAsia"/>
                <w:iCs/>
                <w:lang w:val="en-US" w:eastAsia="zh-CN"/>
              </w:rPr>
              <w:t>N/A</w:t>
            </w:r>
          </w:p>
        </w:tc>
      </w:tr>
      <w:perm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D9D9D9"/>
            <w:vAlign w:val="center"/>
          </w:tcPr>
          <w:p>
            <w:pPr>
              <w:pStyle w:val="31"/>
              <w:numPr>
                <w:ilvl w:val="0"/>
                <w:numId w:val="10"/>
              </w:numPr>
              <w:ind w:firstLineChars="0"/>
              <w:rPr>
                <w:rFonts w:ascii="Times New Roman" w:hAnsi="Times New Roman"/>
                <w:szCs w:val="21"/>
              </w:rPr>
            </w:pPr>
          </w:p>
        </w:tc>
        <w:tc>
          <w:tcPr>
            <w:tcW w:w="9250" w:type="dxa"/>
            <w:gridSpan w:val="2"/>
            <w:shd w:val="clear" w:color="auto" w:fill="D9D9D9"/>
            <w:vAlign w:val="center"/>
          </w:tcPr>
          <w:p>
            <w:pPr>
              <w:jc w:val="both"/>
              <w:rPr>
                <w:szCs w:val="21"/>
                <w:lang w:eastAsia="zh-CN"/>
              </w:rPr>
            </w:pPr>
            <w:r>
              <w:rPr>
                <w:color w:val="000000"/>
                <w:szCs w:val="21"/>
              </w:rPr>
              <w:t>设备效率、产能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D9D9D9"/>
            <w:vAlign w:val="center"/>
          </w:tcPr>
          <w:p>
            <w:pPr>
              <w:pStyle w:val="31"/>
              <w:ind w:firstLine="0" w:firstLineChars="0"/>
              <w:rPr>
                <w:rFonts w:ascii="Times New Roman" w:hAnsi="Times New Roman"/>
                <w:szCs w:val="21"/>
              </w:rPr>
            </w:pPr>
            <w:permStart w:id="22" w:edGrp="everyone"/>
          </w:p>
        </w:tc>
        <w:tc>
          <w:tcPr>
            <w:tcW w:w="9250" w:type="dxa"/>
            <w:gridSpan w:val="2"/>
            <w:tcBorders>
              <w:top w:val="single" w:color="auto" w:sz="4" w:space="0"/>
              <w:left w:val="single" w:color="auto" w:sz="4" w:space="0"/>
              <w:bottom w:val="single" w:color="auto" w:sz="4" w:space="0"/>
              <w:right w:val="single" w:color="auto" w:sz="4" w:space="0"/>
            </w:tcBorders>
            <w:vAlign w:val="center"/>
          </w:tcPr>
          <w:p>
            <w:pPr>
              <w:jc w:val="both"/>
              <w:rPr>
                <w:szCs w:val="21"/>
                <w:lang w:eastAsia="zh-CN"/>
              </w:rPr>
            </w:pPr>
            <w:r>
              <w:rPr>
                <w:rFonts w:hint="eastAsia"/>
                <w:iCs/>
                <w:lang w:val="en-US" w:eastAsia="zh-CN"/>
              </w:rPr>
              <w:t>N/A</w:t>
            </w:r>
          </w:p>
        </w:tc>
      </w:tr>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D9D9D9"/>
            <w:vAlign w:val="center"/>
          </w:tcPr>
          <w:p>
            <w:pPr>
              <w:pStyle w:val="31"/>
              <w:numPr>
                <w:ilvl w:val="0"/>
                <w:numId w:val="10"/>
              </w:numPr>
              <w:ind w:firstLineChars="0"/>
              <w:rPr>
                <w:rFonts w:ascii="Times New Roman" w:hAnsi="Times New Roman"/>
                <w:szCs w:val="21"/>
              </w:rPr>
            </w:pPr>
          </w:p>
        </w:tc>
        <w:tc>
          <w:tcPr>
            <w:tcW w:w="9250" w:type="dxa"/>
            <w:gridSpan w:val="2"/>
            <w:shd w:val="clear" w:color="auto" w:fill="D9D9D9"/>
            <w:vAlign w:val="center"/>
          </w:tcPr>
          <w:p>
            <w:pPr>
              <w:jc w:val="both"/>
              <w:rPr>
                <w:szCs w:val="21"/>
                <w:lang w:eastAsia="zh-CN"/>
              </w:rPr>
            </w:pPr>
            <w:r>
              <w:rPr>
                <w:color w:val="000000"/>
                <w:szCs w:val="21"/>
              </w:rPr>
              <w:t>工艺参数范围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ermStart w:id="23" w:edGrp="everyone"/>
          </w:p>
        </w:tc>
        <w:tc>
          <w:tcPr>
            <w:tcW w:w="7122" w:type="dxa"/>
            <w:vAlign w:val="center"/>
          </w:tcPr>
          <w:p>
            <w:pPr>
              <w:pStyle w:val="8"/>
              <w:spacing w:line="360" w:lineRule="auto"/>
              <w:rPr>
                <w:rFonts w:ascii="宋体" w:hAnsi="宋体"/>
                <w:sz w:val="21"/>
                <w:szCs w:val="21"/>
                <w:lang w:eastAsia="zh-CN"/>
              </w:rPr>
            </w:pPr>
            <w:r>
              <w:rPr>
                <w:rFonts w:hint="eastAsia" w:ascii="宋体" w:hAnsi="宋体"/>
                <w:color w:val="000000"/>
                <w:sz w:val="21"/>
                <w:szCs w:val="21"/>
                <w:lang w:eastAsia="zh-CN"/>
              </w:rPr>
              <w:t>电子秤（天枰）工作范围0-60KG。</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
        </w:tc>
        <w:tc>
          <w:tcPr>
            <w:tcW w:w="7122"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cs="Calibri"/>
                <w:sz w:val="21"/>
                <w:szCs w:val="21"/>
                <w:lang w:eastAsia="zh-CN"/>
              </w:rPr>
            </w:pPr>
            <w:r>
              <w:rPr>
                <w:rFonts w:hint="eastAsia" w:cs="Calibri"/>
                <w:sz w:val="21"/>
                <w:szCs w:val="21"/>
                <w:lang w:eastAsia="zh-CN"/>
              </w:rPr>
              <w:t>电子秤检定精度e</w:t>
            </w:r>
            <w:r>
              <w:rPr>
                <w:rFonts w:cs="Calibri"/>
                <w:sz w:val="21"/>
                <w:szCs w:val="21"/>
                <w:lang w:eastAsia="zh-CN"/>
              </w:rPr>
              <w:t>=</w:t>
            </w:r>
            <w:r>
              <w:rPr>
                <w:rFonts w:hint="eastAsia" w:cs="Calibri"/>
                <w:sz w:val="21"/>
                <w:szCs w:val="21"/>
                <w:lang w:eastAsia="zh-CN"/>
              </w:rPr>
              <w:t>20g，显示分度d</w:t>
            </w:r>
            <w:r>
              <w:rPr>
                <w:rFonts w:cs="Calibri"/>
                <w:sz w:val="21"/>
                <w:szCs w:val="21"/>
                <w:lang w:eastAsia="zh-CN"/>
              </w:rPr>
              <w:t>=</w:t>
            </w:r>
            <w:r>
              <w:rPr>
                <w:rFonts w:hint="eastAsia" w:cs="Calibri"/>
                <w:sz w:val="21"/>
                <w:szCs w:val="21"/>
                <w:lang w:eastAsia="zh-CN"/>
              </w:rPr>
              <w:t>20g，I</w:t>
            </w:r>
            <w:r>
              <w:rPr>
                <w:rFonts w:cs="Calibri"/>
                <w:sz w:val="21"/>
                <w:szCs w:val="21"/>
                <w:lang w:eastAsia="zh-CN"/>
              </w:rPr>
              <w:t>II</w:t>
            </w:r>
            <w:r>
              <w:rPr>
                <w:rFonts w:hint="eastAsia" w:cs="Calibri"/>
                <w:sz w:val="21"/>
                <w:szCs w:val="21"/>
                <w:lang w:eastAsia="zh-CN"/>
              </w:rPr>
              <w:t>级。</w:t>
            </w:r>
          </w:p>
          <w:p>
            <w:pPr>
              <w:pStyle w:val="8"/>
              <w:spacing w:line="360" w:lineRule="auto"/>
              <w:rPr>
                <w:rFonts w:cs="Calibri"/>
                <w:sz w:val="21"/>
                <w:szCs w:val="21"/>
                <w:lang w:eastAsia="zh-CN"/>
              </w:rPr>
            </w:pPr>
            <w:r>
              <w:rPr>
                <w:rFonts w:hint="eastAsia" w:cs="Calibri"/>
                <w:sz w:val="21"/>
                <w:szCs w:val="21"/>
                <w:lang w:eastAsia="zh-CN"/>
              </w:rPr>
              <w:t>电子工业天枰检定精度e</w:t>
            </w:r>
            <w:r>
              <w:rPr>
                <w:rFonts w:cs="Calibri"/>
                <w:sz w:val="21"/>
                <w:szCs w:val="21"/>
                <w:lang w:eastAsia="zh-CN"/>
              </w:rPr>
              <w:t>=</w:t>
            </w:r>
            <w:r>
              <w:rPr>
                <w:rFonts w:hint="eastAsia" w:cs="Calibri"/>
                <w:sz w:val="21"/>
                <w:szCs w:val="21"/>
                <w:lang w:eastAsia="zh-CN"/>
              </w:rPr>
              <w:t>2g</w:t>
            </w:r>
            <w:r>
              <w:rPr>
                <w:rFonts w:cs="Calibri"/>
                <w:sz w:val="21"/>
                <w:szCs w:val="21"/>
                <w:lang w:eastAsia="zh-CN"/>
              </w:rPr>
              <w:t>(30000e)</w:t>
            </w:r>
            <w:r>
              <w:rPr>
                <w:rFonts w:hint="eastAsia" w:cs="Calibri"/>
                <w:sz w:val="21"/>
                <w:szCs w:val="21"/>
                <w:lang w:eastAsia="zh-CN"/>
              </w:rPr>
              <w:t>，出厂显示分度d</w:t>
            </w:r>
            <w:r>
              <w:rPr>
                <w:rFonts w:cs="Calibri"/>
                <w:sz w:val="21"/>
                <w:szCs w:val="21"/>
                <w:lang w:eastAsia="zh-CN"/>
              </w:rPr>
              <w:t>=</w:t>
            </w:r>
            <w:r>
              <w:rPr>
                <w:rFonts w:hint="eastAsia" w:cs="Calibri"/>
                <w:sz w:val="21"/>
                <w:szCs w:val="21"/>
                <w:lang w:eastAsia="zh-CN"/>
              </w:rPr>
              <w:t xml:space="preserve">2g， </w:t>
            </w:r>
            <w:r>
              <w:rPr>
                <w:rFonts w:cs="Calibri"/>
                <w:sz w:val="21"/>
                <w:szCs w:val="21"/>
                <w:lang w:eastAsia="zh-CN"/>
              </w:rPr>
              <w:t>II</w:t>
            </w:r>
            <w:r>
              <w:rPr>
                <w:rFonts w:hint="eastAsia" w:cs="Calibri"/>
                <w:sz w:val="21"/>
                <w:szCs w:val="21"/>
                <w:lang w:eastAsia="zh-CN"/>
              </w:rPr>
              <w:t>级</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
        </w:tc>
        <w:tc>
          <w:tcPr>
            <w:tcW w:w="7122" w:type="dxa"/>
            <w:vAlign w:val="center"/>
          </w:tcPr>
          <w:p>
            <w:pPr>
              <w:pStyle w:val="8"/>
              <w:spacing w:line="360" w:lineRule="auto"/>
              <w:rPr>
                <w:rFonts w:ascii="宋体" w:hAnsi="宋体" w:cs="Arial"/>
                <w:color w:val="000000"/>
                <w:sz w:val="21"/>
                <w:szCs w:val="21"/>
                <w:lang w:eastAsia="zh-CN"/>
              </w:rPr>
            </w:pPr>
            <w:r>
              <w:rPr>
                <w:rFonts w:hint="eastAsia" w:ascii="宋体" w:hAnsi="宋体" w:cs="Arial"/>
                <w:color w:val="000000"/>
                <w:sz w:val="21"/>
                <w:szCs w:val="21"/>
                <w:lang w:eastAsia="zh-CN"/>
              </w:rPr>
              <w:t>整套设备防护等级IP68。</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
        </w:tc>
        <w:tc>
          <w:tcPr>
            <w:tcW w:w="7122" w:type="dxa"/>
            <w:vAlign w:val="center"/>
          </w:tcPr>
          <w:p>
            <w:pPr>
              <w:pStyle w:val="8"/>
              <w:spacing w:line="360" w:lineRule="auto"/>
              <w:rPr>
                <w:rFonts w:ascii="宋体" w:hAnsi="宋体" w:cs="Arial"/>
                <w:color w:val="000000"/>
                <w:sz w:val="21"/>
                <w:szCs w:val="21"/>
                <w:lang w:eastAsia="zh-CN"/>
              </w:rPr>
            </w:pPr>
            <w:r>
              <w:rPr>
                <w:rFonts w:hint="eastAsia" w:ascii="宋体" w:hAnsi="宋体" w:cs="Arial"/>
                <w:color w:val="000000"/>
                <w:sz w:val="21"/>
                <w:szCs w:val="21"/>
                <w:lang w:eastAsia="zh-CN"/>
              </w:rPr>
              <w:t>设备秤体和台面不锈钢，其中台面材质需316不锈钢，</w:t>
            </w:r>
          </w:p>
          <w:p>
            <w:pPr>
              <w:pStyle w:val="8"/>
              <w:spacing w:line="360" w:lineRule="auto"/>
              <w:rPr>
                <w:rFonts w:ascii="宋体" w:hAnsi="宋体" w:cs="Arial"/>
                <w:color w:val="000000"/>
                <w:sz w:val="21"/>
                <w:szCs w:val="21"/>
                <w:lang w:eastAsia="zh-CN"/>
              </w:rPr>
            </w:pPr>
            <w:r>
              <w:rPr>
                <w:rFonts w:hint="eastAsia" w:ascii="宋体" w:hAnsi="宋体" w:cs="Arial"/>
                <w:color w:val="000000"/>
                <w:sz w:val="21"/>
                <w:szCs w:val="21"/>
                <w:lang w:eastAsia="zh-CN"/>
              </w:rPr>
              <w:t>III级设备台面尺寸不小于600*800mm</w:t>
            </w:r>
          </w:p>
          <w:p>
            <w:pPr>
              <w:pStyle w:val="8"/>
              <w:spacing w:line="360" w:lineRule="auto"/>
              <w:rPr>
                <w:rFonts w:ascii="宋体" w:hAnsi="宋体" w:cs="Arial"/>
                <w:color w:val="000000"/>
                <w:sz w:val="21"/>
                <w:szCs w:val="21"/>
                <w:lang w:eastAsia="zh-CN"/>
              </w:rPr>
            </w:pPr>
            <w:r>
              <w:rPr>
                <w:rFonts w:hint="eastAsia" w:ascii="宋体" w:hAnsi="宋体" w:cs="Arial"/>
                <w:color w:val="000000"/>
                <w:sz w:val="21"/>
                <w:szCs w:val="21"/>
                <w:lang w:eastAsia="zh-CN"/>
              </w:rPr>
              <w:t>II级设备台面尺寸不小于400*500mm</w:t>
            </w:r>
          </w:p>
        </w:tc>
        <w:tc>
          <w:tcPr>
            <w:tcW w:w="2128" w:type="dxa"/>
            <w:tcBorders>
              <w:top w:val="single" w:color="auto" w:sz="4" w:space="0"/>
              <w:left w:val="single" w:color="auto" w:sz="4" w:space="0"/>
              <w:bottom w:val="single" w:color="auto" w:sz="4" w:space="0"/>
              <w:right w:val="single" w:color="auto" w:sz="4" w:space="0"/>
            </w:tcBorders>
            <w:vAlign w:val="top"/>
          </w:tcPr>
          <w:p>
            <w:pPr>
              <w:jc w:val="center"/>
              <w:rPr>
                <w:iCs/>
                <w:szCs w:val="21"/>
                <w:lang w:eastAsia="zh-CN"/>
              </w:rPr>
            </w:pPr>
          </w:p>
          <w:p>
            <w:pPr>
              <w:jc w:val="center"/>
              <w:rPr>
                <w:iCs/>
                <w:szCs w:val="21"/>
                <w:lang w:eastAsia="zh-CN"/>
              </w:rPr>
            </w:pPr>
          </w:p>
          <w:p>
            <w:pPr>
              <w:jc w:val="center"/>
              <w:rPr>
                <w:iCs/>
                <w:szCs w:val="21"/>
                <w:lang w:eastAsia="zh-CN"/>
              </w:rPr>
            </w:pPr>
          </w:p>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
        </w:tc>
        <w:tc>
          <w:tcPr>
            <w:tcW w:w="7122" w:type="dxa"/>
            <w:vAlign w:val="center"/>
          </w:tcPr>
          <w:p>
            <w:pPr>
              <w:pStyle w:val="8"/>
              <w:spacing w:line="360" w:lineRule="auto"/>
              <w:rPr>
                <w:rFonts w:ascii="宋体" w:hAnsi="宋体" w:cs="Arial"/>
                <w:color w:val="000000"/>
                <w:sz w:val="21"/>
                <w:szCs w:val="21"/>
                <w:lang w:eastAsia="zh-CN"/>
              </w:rPr>
            </w:pPr>
            <w:r>
              <w:rPr>
                <w:rFonts w:hint="eastAsia" w:ascii="宋体" w:hAnsi="宋体" w:cs="Arial"/>
                <w:sz w:val="21"/>
                <w:szCs w:val="21"/>
                <w:lang w:eastAsia="zh-CN"/>
              </w:rPr>
              <w:t>不锈钢外壳彩色TFT显示仪表（320x240像素），支持至少中、英文两种语言显示、输入及打印，显示仪表必须支持直接输入中文，并打印中文。</w:t>
            </w:r>
          </w:p>
        </w:tc>
        <w:tc>
          <w:tcPr>
            <w:tcW w:w="2128" w:type="dxa"/>
            <w:tcBorders>
              <w:top w:val="single" w:color="auto" w:sz="4" w:space="0"/>
              <w:left w:val="single" w:color="auto" w:sz="4" w:space="0"/>
              <w:bottom w:val="single" w:color="auto" w:sz="4" w:space="0"/>
              <w:right w:val="single" w:color="auto" w:sz="4" w:space="0"/>
            </w:tcBorders>
            <w:vAlign w:val="top"/>
          </w:tcPr>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
        </w:tc>
        <w:tc>
          <w:tcPr>
            <w:tcW w:w="7122" w:type="dxa"/>
            <w:vAlign w:val="center"/>
          </w:tcPr>
          <w:p>
            <w:pPr>
              <w:pStyle w:val="8"/>
              <w:spacing w:line="360" w:lineRule="auto"/>
              <w:rPr>
                <w:rFonts w:ascii="宋体" w:hAnsi="宋体" w:cs="Arial"/>
                <w:color w:val="000000"/>
                <w:sz w:val="21"/>
                <w:szCs w:val="21"/>
                <w:lang w:eastAsia="zh-CN"/>
              </w:rPr>
            </w:pPr>
            <w:r>
              <w:rPr>
                <w:rFonts w:hint="eastAsia" w:ascii="宋体" w:hAnsi="宋体" w:cs="Arial"/>
                <w:color w:val="000000"/>
                <w:sz w:val="21"/>
                <w:szCs w:val="21"/>
                <w:lang w:eastAsia="zh-CN"/>
              </w:rPr>
              <w:t>称重显示仪表工作温度-10℃～+40℃</w:t>
            </w:r>
          </w:p>
        </w:tc>
        <w:tc>
          <w:tcPr>
            <w:tcW w:w="2128" w:type="dxa"/>
            <w:tcBorders>
              <w:top w:val="single" w:color="auto" w:sz="4" w:space="0"/>
              <w:left w:val="single" w:color="auto" w:sz="4" w:space="0"/>
              <w:bottom w:val="single" w:color="auto" w:sz="4" w:space="0"/>
              <w:right w:val="single" w:color="auto" w:sz="4" w:space="0"/>
            </w:tcBorders>
            <w:vAlign w:val="top"/>
          </w:tcPr>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
        </w:tc>
        <w:tc>
          <w:tcPr>
            <w:tcW w:w="7122" w:type="dxa"/>
            <w:vAlign w:val="center"/>
          </w:tcPr>
          <w:p>
            <w:pPr>
              <w:pStyle w:val="8"/>
              <w:spacing w:line="360" w:lineRule="auto"/>
              <w:rPr>
                <w:rFonts w:ascii="宋体" w:hAnsi="宋体" w:cs="Arial"/>
                <w:color w:val="000000"/>
                <w:sz w:val="21"/>
                <w:szCs w:val="21"/>
                <w:lang w:eastAsia="zh-CN"/>
              </w:rPr>
            </w:pPr>
            <w:r>
              <w:rPr>
                <w:rFonts w:hint="eastAsia" w:ascii="宋体" w:hAnsi="宋体" w:cs="Arial"/>
                <w:color w:val="000000"/>
                <w:sz w:val="21"/>
                <w:szCs w:val="21"/>
                <w:lang w:eastAsia="zh-CN"/>
              </w:rPr>
              <w:t>称重传感器工作温度-20℃～+65℃</w:t>
            </w:r>
          </w:p>
        </w:tc>
        <w:tc>
          <w:tcPr>
            <w:tcW w:w="2128" w:type="dxa"/>
            <w:tcBorders>
              <w:top w:val="single" w:color="auto" w:sz="4" w:space="0"/>
              <w:left w:val="single" w:color="auto" w:sz="4" w:space="0"/>
              <w:bottom w:val="single" w:color="auto" w:sz="4" w:space="0"/>
              <w:right w:val="single" w:color="auto" w:sz="4" w:space="0"/>
            </w:tcBorders>
            <w:vAlign w:val="top"/>
          </w:tcPr>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
        </w:tc>
        <w:tc>
          <w:tcPr>
            <w:tcW w:w="7122" w:type="dxa"/>
            <w:vAlign w:val="center"/>
          </w:tcPr>
          <w:p>
            <w:pPr>
              <w:pStyle w:val="8"/>
              <w:spacing w:line="360" w:lineRule="auto"/>
              <w:rPr>
                <w:rFonts w:ascii="宋体" w:hAnsi="宋体" w:cs="Arial"/>
                <w:color w:val="000000"/>
                <w:sz w:val="21"/>
                <w:szCs w:val="21"/>
                <w:lang w:eastAsia="zh-CN"/>
              </w:rPr>
            </w:pPr>
            <w:r>
              <w:rPr>
                <w:rFonts w:hint="eastAsia" w:ascii="宋体" w:hAnsi="宋体" w:cs="Arial"/>
                <w:color w:val="000000"/>
                <w:sz w:val="21"/>
                <w:szCs w:val="21"/>
                <w:lang w:eastAsia="zh-CN"/>
              </w:rPr>
              <w:t>投标文件中提供该产品型号对应的CPA型式批准证书。（进口计量设备提供进口CPA型式批准证书和国家计量院精度测试报告）</w:t>
            </w:r>
          </w:p>
        </w:tc>
        <w:tc>
          <w:tcPr>
            <w:tcW w:w="2128" w:type="dxa"/>
            <w:tcBorders>
              <w:top w:val="single" w:color="auto" w:sz="4" w:space="0"/>
              <w:left w:val="single" w:color="auto" w:sz="4" w:space="0"/>
              <w:bottom w:val="single" w:color="auto" w:sz="4" w:space="0"/>
              <w:right w:val="single" w:color="auto" w:sz="4" w:space="0"/>
            </w:tcBorders>
            <w:vAlign w:val="top"/>
          </w:tcPr>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
        </w:tc>
        <w:tc>
          <w:tcPr>
            <w:tcW w:w="7122" w:type="dxa"/>
            <w:vAlign w:val="center"/>
          </w:tcPr>
          <w:p>
            <w:pPr>
              <w:pStyle w:val="8"/>
              <w:spacing w:line="360" w:lineRule="auto"/>
              <w:rPr>
                <w:rFonts w:ascii="宋体" w:hAnsi="宋体" w:cs="Arial"/>
                <w:color w:val="000000"/>
                <w:sz w:val="21"/>
                <w:szCs w:val="21"/>
                <w:lang w:eastAsia="zh-CN"/>
              </w:rPr>
            </w:pPr>
            <w:r>
              <w:rPr>
                <w:rFonts w:hint="eastAsia" w:ascii="宋体" w:hAnsi="宋体" w:cs="Arial"/>
                <w:color w:val="000000"/>
                <w:sz w:val="21"/>
                <w:szCs w:val="21"/>
                <w:lang w:eastAsia="zh-CN"/>
              </w:rPr>
              <w:t>质量标准：</w:t>
            </w:r>
            <w:r>
              <w:rPr>
                <w:rFonts w:ascii="宋体" w:hAnsi="宋体" w:cs="Arial"/>
                <w:color w:val="000000"/>
                <w:sz w:val="21"/>
                <w:szCs w:val="21"/>
                <w:lang w:eastAsia="zh-CN"/>
              </w:rPr>
              <w:t>GB/T7723-2008《固定式电子衡器》、CMC《中华人民共和国制造计量器具许可证》 、国际法制计量OIML R76标准规范要求</w:t>
            </w:r>
            <w:r>
              <w:rPr>
                <w:rFonts w:hint="eastAsia" w:ascii="宋体" w:hAnsi="宋体" w:cs="Arial"/>
                <w:color w:val="000000"/>
                <w:sz w:val="21"/>
                <w:szCs w:val="21"/>
                <w:lang w:eastAsia="zh-CN"/>
              </w:rPr>
              <w:t>。</w:t>
            </w:r>
          </w:p>
        </w:tc>
        <w:tc>
          <w:tcPr>
            <w:tcW w:w="2128" w:type="dxa"/>
            <w:tcBorders>
              <w:top w:val="single" w:color="auto" w:sz="4" w:space="0"/>
              <w:left w:val="single" w:color="auto" w:sz="4" w:space="0"/>
              <w:bottom w:val="single" w:color="auto" w:sz="4" w:space="0"/>
              <w:right w:val="single" w:color="auto" w:sz="4" w:space="0"/>
            </w:tcBorders>
            <w:vAlign w:val="top"/>
          </w:tcPr>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
        </w:tc>
        <w:tc>
          <w:tcPr>
            <w:tcW w:w="7122" w:type="dxa"/>
            <w:vAlign w:val="center"/>
          </w:tcPr>
          <w:p>
            <w:pPr>
              <w:pStyle w:val="8"/>
              <w:spacing w:line="360" w:lineRule="auto"/>
              <w:rPr>
                <w:rFonts w:ascii="宋体" w:hAnsi="宋体" w:cs="Arial"/>
                <w:color w:val="000000"/>
                <w:sz w:val="21"/>
                <w:szCs w:val="21"/>
                <w:lang w:eastAsia="zh-CN"/>
              </w:rPr>
            </w:pPr>
            <w:r>
              <w:rPr>
                <w:rFonts w:hint="eastAsia" w:ascii="宋体" w:hAnsi="宋体" w:cs="Arial"/>
                <w:color w:val="000000"/>
                <w:sz w:val="21"/>
                <w:szCs w:val="21"/>
                <w:lang w:eastAsia="zh-CN"/>
              </w:rPr>
              <w:t>安全标准：</w:t>
            </w:r>
            <w:r>
              <w:rPr>
                <w:rFonts w:ascii="宋体" w:hAnsi="宋体" w:cs="Arial"/>
                <w:color w:val="000000"/>
                <w:sz w:val="21"/>
                <w:szCs w:val="21"/>
                <w:lang w:eastAsia="zh-CN"/>
              </w:rPr>
              <w:t>达到CE标准要求和国内EHS要求</w:t>
            </w:r>
            <w:r>
              <w:rPr>
                <w:rFonts w:hint="eastAsia" w:ascii="宋体" w:hAnsi="宋体" w:cs="Arial"/>
                <w:color w:val="000000"/>
                <w:sz w:val="21"/>
                <w:szCs w:val="21"/>
                <w:lang w:eastAsia="zh-CN"/>
              </w:rPr>
              <w:t>。</w:t>
            </w:r>
          </w:p>
        </w:tc>
        <w:tc>
          <w:tcPr>
            <w:tcW w:w="2128" w:type="dxa"/>
            <w:tcBorders>
              <w:top w:val="single" w:color="auto" w:sz="4" w:space="0"/>
              <w:left w:val="single" w:color="auto" w:sz="4" w:space="0"/>
              <w:bottom w:val="single" w:color="auto" w:sz="4" w:space="0"/>
              <w:right w:val="single" w:color="auto" w:sz="4" w:space="0"/>
            </w:tcBorders>
            <w:vAlign w:val="top"/>
          </w:tcPr>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
        </w:tc>
        <w:tc>
          <w:tcPr>
            <w:tcW w:w="7122" w:type="dxa"/>
            <w:vAlign w:val="center"/>
          </w:tcPr>
          <w:p>
            <w:pPr>
              <w:pStyle w:val="8"/>
              <w:spacing w:line="360" w:lineRule="auto"/>
              <w:rPr>
                <w:rFonts w:ascii="宋体" w:hAnsi="宋体" w:cs="Arial"/>
                <w:color w:val="000000"/>
                <w:sz w:val="21"/>
                <w:szCs w:val="21"/>
                <w:lang w:eastAsia="zh-CN"/>
              </w:rPr>
            </w:pPr>
            <w:r>
              <w:rPr>
                <w:rFonts w:hint="eastAsia" w:ascii="宋体" w:hAnsi="宋体" w:cs="Arial"/>
                <w:color w:val="000000"/>
                <w:sz w:val="21"/>
                <w:szCs w:val="21"/>
                <w:lang w:eastAsia="zh-CN"/>
              </w:rPr>
              <w:t>电线及电缆标准：</w:t>
            </w:r>
            <w:r>
              <w:rPr>
                <w:rFonts w:ascii="宋体" w:hAnsi="宋体" w:cs="Arial"/>
                <w:color w:val="000000"/>
                <w:sz w:val="21"/>
                <w:szCs w:val="21"/>
                <w:lang w:eastAsia="zh-CN"/>
              </w:rPr>
              <w:t>所有电气设备的电线和电缆必须依据IEC标准</w:t>
            </w:r>
            <w:r>
              <w:rPr>
                <w:rFonts w:hint="eastAsia" w:ascii="宋体" w:hAnsi="宋体" w:cs="Arial"/>
                <w:color w:val="000000"/>
                <w:sz w:val="21"/>
                <w:szCs w:val="21"/>
                <w:lang w:eastAsia="zh-CN"/>
              </w:rPr>
              <w:t>。</w:t>
            </w:r>
          </w:p>
        </w:tc>
        <w:tc>
          <w:tcPr>
            <w:tcW w:w="2128" w:type="dxa"/>
            <w:tcBorders>
              <w:top w:val="single" w:color="auto" w:sz="4" w:space="0"/>
              <w:left w:val="single" w:color="auto" w:sz="4" w:space="0"/>
              <w:bottom w:val="single" w:color="auto" w:sz="4" w:space="0"/>
              <w:right w:val="single" w:color="auto" w:sz="4" w:space="0"/>
            </w:tcBorders>
            <w:vAlign w:val="top"/>
          </w:tcPr>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
        </w:tc>
        <w:tc>
          <w:tcPr>
            <w:tcW w:w="7122" w:type="dxa"/>
            <w:vAlign w:val="center"/>
          </w:tcPr>
          <w:p>
            <w:pPr>
              <w:pStyle w:val="8"/>
              <w:spacing w:line="360" w:lineRule="auto"/>
              <w:rPr>
                <w:rFonts w:ascii="宋体" w:hAnsi="宋体" w:cs="Arial"/>
                <w:color w:val="000000"/>
                <w:sz w:val="21"/>
                <w:szCs w:val="21"/>
                <w:lang w:eastAsia="zh-CN"/>
              </w:rPr>
            </w:pPr>
            <w:r>
              <w:rPr>
                <w:rFonts w:hint="eastAsia" w:ascii="宋体" w:hAnsi="宋体" w:cs="Arial"/>
                <w:color w:val="000000"/>
                <w:sz w:val="21"/>
                <w:szCs w:val="21"/>
                <w:lang w:eastAsia="zh-CN"/>
              </w:rPr>
              <w:t>供应商必须提供设备所有安装服务。</w:t>
            </w:r>
          </w:p>
        </w:tc>
        <w:tc>
          <w:tcPr>
            <w:tcW w:w="2128" w:type="dxa"/>
            <w:tcBorders>
              <w:top w:val="single" w:color="auto" w:sz="4" w:space="0"/>
              <w:left w:val="single" w:color="auto" w:sz="4" w:space="0"/>
              <w:bottom w:val="single" w:color="auto" w:sz="4" w:space="0"/>
              <w:right w:val="single" w:color="auto" w:sz="4" w:space="0"/>
            </w:tcBorders>
            <w:vAlign w:val="top"/>
          </w:tcPr>
          <w:p>
            <w:pPr>
              <w:jc w:val="center"/>
              <w:rPr>
                <w:iCs/>
                <w:szCs w:val="21"/>
                <w:lang w:eastAsia="zh-CN"/>
              </w:rPr>
            </w:pPr>
            <w:r>
              <w:rPr>
                <w:rFonts w:hint="eastAsia"/>
                <w:iCs/>
                <w:szCs w:val="21"/>
                <w:lang w:eastAsia="zh-CN"/>
              </w:rPr>
              <w:t>关键</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shd w:val="clear" w:color="auto" w:fill="D9D9D9"/>
            <w:vAlign w:val="center"/>
          </w:tcPr>
          <w:p>
            <w:pPr>
              <w:pStyle w:val="31"/>
              <w:numPr>
                <w:ilvl w:val="0"/>
                <w:numId w:val="10"/>
              </w:numPr>
              <w:ind w:firstLineChars="0"/>
              <w:rPr>
                <w:rFonts w:ascii="Times New Roman" w:hAnsi="Times New Roman"/>
                <w:szCs w:val="21"/>
              </w:rPr>
            </w:pPr>
            <w:permStart w:id="24" w:edGrp="everyone"/>
            <w:permEnd w:id="24"/>
          </w:p>
        </w:tc>
        <w:tc>
          <w:tcPr>
            <w:tcW w:w="9250" w:type="dxa"/>
            <w:gridSpan w:val="2"/>
            <w:shd w:val="clear" w:color="auto" w:fill="D9D9D9"/>
            <w:vAlign w:val="center"/>
          </w:tcPr>
          <w:p>
            <w:pPr>
              <w:jc w:val="both"/>
              <w:rPr>
                <w:szCs w:val="21"/>
                <w:lang w:eastAsia="zh-CN"/>
              </w:rPr>
            </w:pPr>
            <w:r>
              <w:rPr>
                <w:szCs w:val="21"/>
                <w:lang w:eastAsia="zh-CN"/>
              </w:rPr>
              <w:t>其他运行要求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ermStart w:id="25" w:edGrp="everyone"/>
          </w:p>
        </w:tc>
        <w:tc>
          <w:tcPr>
            <w:tcW w:w="7122" w:type="dxa"/>
            <w:tcBorders>
              <w:top w:val="single" w:color="auto" w:sz="4" w:space="0"/>
              <w:left w:val="single" w:color="auto" w:sz="4" w:space="0"/>
              <w:bottom w:val="single" w:color="auto" w:sz="4" w:space="0"/>
              <w:right w:val="single" w:color="auto" w:sz="4" w:space="0"/>
            </w:tcBorders>
            <w:vAlign w:val="center"/>
          </w:tcPr>
          <w:p>
            <w:pPr>
              <w:jc w:val="both"/>
              <w:rPr>
                <w:szCs w:val="21"/>
                <w:lang w:eastAsia="zh-CN"/>
              </w:rPr>
            </w:pPr>
            <w:r>
              <w:rPr>
                <w:rFonts w:hint="eastAsia" w:ascii="宋体" w:hAnsi="宋体"/>
                <w:szCs w:val="21"/>
                <w:lang w:eastAsia="zh-CN"/>
              </w:rPr>
              <w:t>控制按钮方便操作，经久耐用。</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
        </w:tc>
        <w:tc>
          <w:tcPr>
            <w:tcW w:w="7122" w:type="dxa"/>
            <w:tcBorders>
              <w:top w:val="single" w:color="auto" w:sz="4" w:space="0"/>
              <w:left w:val="single" w:color="auto" w:sz="4" w:space="0"/>
              <w:bottom w:val="single" w:color="auto" w:sz="4" w:space="0"/>
              <w:right w:val="single" w:color="auto" w:sz="4" w:space="0"/>
            </w:tcBorders>
            <w:vAlign w:val="center"/>
          </w:tcPr>
          <w:p>
            <w:pPr>
              <w:jc w:val="both"/>
              <w:rPr>
                <w:szCs w:val="21"/>
                <w:lang w:eastAsia="zh-CN"/>
              </w:rPr>
            </w:pPr>
            <w:r>
              <w:rPr>
                <w:rFonts w:hint="eastAsia" w:ascii="宋体" w:hAnsi="宋体" w:cs="Arial"/>
                <w:szCs w:val="21"/>
                <w:lang w:eastAsia="zh-CN"/>
              </w:rPr>
              <w:t>III级设备</w:t>
            </w:r>
            <w:r>
              <w:rPr>
                <w:rFonts w:hint="eastAsia"/>
                <w:szCs w:val="21"/>
                <w:lang w:eastAsia="zh-CN"/>
              </w:rPr>
              <w:t>配</w:t>
            </w:r>
            <w:r>
              <w:rPr>
                <w:szCs w:val="21"/>
                <w:lang w:eastAsia="zh-CN"/>
              </w:rPr>
              <w:t>3</w:t>
            </w:r>
            <w:r>
              <w:rPr>
                <w:rFonts w:hint="eastAsia"/>
                <w:szCs w:val="21"/>
                <w:lang w:eastAsia="zh-CN"/>
              </w:rPr>
              <w:t>只2</w:t>
            </w:r>
            <w:r>
              <w:rPr>
                <w:szCs w:val="21"/>
                <w:lang w:eastAsia="zh-CN"/>
              </w:rPr>
              <w:t>0kg</w:t>
            </w:r>
            <w:r>
              <w:rPr>
                <w:rFonts w:hint="eastAsia"/>
                <w:szCs w:val="21"/>
                <w:lang w:eastAsia="zh-CN"/>
              </w:rPr>
              <w:t>日常检查不锈钢锁型M</w:t>
            </w:r>
            <w:r>
              <w:rPr>
                <w:szCs w:val="21"/>
                <w:lang w:eastAsia="zh-CN"/>
              </w:rPr>
              <w:t>1级的砝码</w:t>
            </w:r>
            <w:r>
              <w:rPr>
                <w:rFonts w:hint="eastAsia"/>
                <w:szCs w:val="21"/>
                <w:lang w:eastAsia="zh-CN"/>
              </w:rPr>
              <w:t>，带检定证书。</w:t>
            </w:r>
          </w:p>
          <w:p>
            <w:pPr>
              <w:jc w:val="both"/>
              <w:rPr>
                <w:rFonts w:ascii="宋体" w:hAnsi="宋体"/>
                <w:lang w:eastAsia="zh-CN"/>
              </w:rPr>
            </w:pPr>
            <w:r>
              <w:rPr>
                <w:rFonts w:hint="eastAsia" w:ascii="宋体" w:hAnsi="宋体" w:cs="Arial"/>
                <w:szCs w:val="21"/>
                <w:lang w:eastAsia="zh-CN"/>
              </w:rPr>
              <w:t>II级设备</w:t>
            </w:r>
            <w:r>
              <w:rPr>
                <w:rFonts w:hint="eastAsia"/>
                <w:szCs w:val="21"/>
                <w:lang w:eastAsia="zh-CN"/>
              </w:rPr>
              <w:t>配</w:t>
            </w:r>
            <w:r>
              <w:rPr>
                <w:szCs w:val="21"/>
                <w:lang w:eastAsia="zh-CN"/>
              </w:rPr>
              <w:t>3</w:t>
            </w:r>
            <w:r>
              <w:rPr>
                <w:rFonts w:hint="eastAsia"/>
                <w:szCs w:val="21"/>
                <w:lang w:eastAsia="zh-CN"/>
              </w:rPr>
              <w:t>只2</w:t>
            </w:r>
            <w:r>
              <w:rPr>
                <w:szCs w:val="21"/>
                <w:lang w:eastAsia="zh-CN"/>
              </w:rPr>
              <w:t>0kg</w:t>
            </w:r>
            <w:r>
              <w:rPr>
                <w:rFonts w:hint="eastAsia"/>
                <w:szCs w:val="21"/>
                <w:lang w:eastAsia="zh-CN"/>
              </w:rPr>
              <w:t>日常检查不锈钢锁型</w:t>
            </w:r>
            <w:r>
              <w:rPr>
                <w:szCs w:val="21"/>
                <w:lang w:eastAsia="zh-CN"/>
              </w:rPr>
              <w:t>F2级的砝码</w:t>
            </w:r>
            <w:r>
              <w:rPr>
                <w:rFonts w:hint="eastAsia"/>
                <w:szCs w:val="21"/>
                <w:lang w:eastAsia="zh-CN"/>
              </w:rPr>
              <w:t>，带检定证书。</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szCs w:val="21"/>
                <w:lang w:val="en-US"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
        </w:tc>
        <w:tc>
          <w:tcPr>
            <w:tcW w:w="7122" w:type="dxa"/>
            <w:tcBorders>
              <w:top w:val="single" w:color="auto" w:sz="4" w:space="0"/>
              <w:left w:val="single" w:color="auto" w:sz="4" w:space="0"/>
              <w:bottom w:val="single" w:color="auto" w:sz="4" w:space="0"/>
              <w:right w:val="single" w:color="auto" w:sz="4" w:space="0"/>
            </w:tcBorders>
            <w:vAlign w:val="center"/>
          </w:tcPr>
          <w:p>
            <w:pPr>
              <w:spacing w:line="276" w:lineRule="auto"/>
              <w:jc w:val="both"/>
              <w:rPr>
                <w:szCs w:val="21"/>
                <w:lang w:eastAsia="zh-CN"/>
              </w:rPr>
            </w:pPr>
            <w:r>
              <w:rPr>
                <w:lang w:eastAsia="zh-CN"/>
              </w:rPr>
              <w:t>端口和协议免费开放，满足信息化数据的采集要求，接口具体要求建议如下：   预留</w:t>
            </w:r>
            <w:r>
              <w:rPr>
                <w:rFonts w:hint="eastAsia"/>
                <w:lang w:eastAsia="zh-CN"/>
              </w:rPr>
              <w:t>R</w:t>
            </w:r>
            <w:r>
              <w:rPr>
                <w:lang w:eastAsia="zh-CN"/>
              </w:rPr>
              <w:t>S232和RS485接口各</w:t>
            </w:r>
            <w:r>
              <w:rPr>
                <w:rFonts w:hint="eastAsia"/>
                <w:lang w:eastAsia="zh-CN"/>
              </w:rPr>
              <w:t>1个。</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iCs/>
                <w:szCs w:val="21"/>
                <w:lang w:eastAsia="zh-CN"/>
              </w:rPr>
            </w:pPr>
            <w:r>
              <w:rPr>
                <w:rFonts w:hint="eastAsia"/>
                <w:iCs/>
                <w:szCs w:val="21"/>
                <w:lang w:eastAsia="zh-CN"/>
              </w:rPr>
              <w:t>关键</w:t>
            </w:r>
          </w:p>
        </w:tc>
      </w:tr>
      <w:permEnd w:id="25"/>
    </w:tbl>
    <w:p>
      <w:pPr>
        <w:pStyle w:val="31"/>
        <w:numPr>
          <w:ilvl w:val="0"/>
          <w:numId w:val="3"/>
        </w:numPr>
        <w:spacing w:after="158" w:afterLines="50"/>
        <w:ind w:left="426" w:hanging="426" w:hangingChars="202"/>
        <w:outlineLvl w:val="0"/>
        <w:rPr>
          <w:rFonts w:ascii="Times New Roman" w:hAnsi="Times New Roman"/>
          <w:b/>
        </w:rPr>
      </w:pPr>
      <w:bookmarkStart w:id="29" w:name="_Toc87362765"/>
      <w:bookmarkStart w:id="30" w:name="_Toc522107742"/>
      <w:bookmarkStart w:id="31" w:name="_Toc482370767"/>
      <w:bookmarkStart w:id="32" w:name="_Toc483227237"/>
      <w:bookmarkStart w:id="33" w:name="_Toc482717202"/>
      <w:bookmarkStart w:id="34" w:name="_Toc482369815"/>
      <w:bookmarkStart w:id="35" w:name="_Toc482370071"/>
      <w:bookmarkStart w:id="36" w:name="_Toc482360291"/>
      <w:bookmarkStart w:id="37" w:name="_Toc481702480"/>
      <w:bookmarkStart w:id="38" w:name="_Toc482359946"/>
      <w:bookmarkStart w:id="39" w:name="_Toc482625289"/>
      <w:bookmarkStart w:id="40" w:name="_Toc482370359"/>
      <w:bookmarkStart w:id="41" w:name="_Toc483400317"/>
      <w:bookmarkStart w:id="42" w:name="_Toc482370151"/>
      <w:r>
        <w:rPr>
          <w:rFonts w:ascii="Times New Roman" w:hAnsi="Times New Roman"/>
          <w:b/>
        </w:rPr>
        <w:t>电气、自动控制要求</w:t>
      </w:r>
      <w:bookmarkEnd w:id="29"/>
    </w:p>
    <w:p>
      <w:pPr>
        <w:pStyle w:val="35"/>
        <w:spacing w:before="0" w:line="360" w:lineRule="auto"/>
        <w:jc w:val="left"/>
        <w:rPr>
          <w:i/>
          <w:color w:val="4472C4"/>
          <w:szCs w:val="21"/>
          <w:lang w:eastAsia="zh-CN"/>
        </w:rPr>
      </w:pPr>
      <w:permStart w:id="26" w:edGrp="everyone"/>
    </w:p>
    <w:tbl>
      <w:tblPr>
        <w:tblStyle w:val="24"/>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310" w:type="dxa"/>
            <w:shd w:val="clear" w:color="auto" w:fill="D9D9D9"/>
            <w:vAlign w:val="center"/>
          </w:tcPr>
          <w:p>
            <w:pPr>
              <w:jc w:val="center"/>
              <w:rPr>
                <w:b/>
                <w:szCs w:val="21"/>
              </w:rPr>
            </w:pPr>
            <w:r>
              <w:rPr>
                <w:b/>
                <w:szCs w:val="21"/>
              </w:rPr>
              <w:t>编</w:t>
            </w:r>
            <w:permEnd w:id="26"/>
            <w:r>
              <w:rPr>
                <w:b/>
                <w:szCs w:val="21"/>
              </w:rPr>
              <w:t>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310" w:type="dxa"/>
            <w:shd w:val="clear" w:color="auto" w:fill="D9D9D9"/>
            <w:vAlign w:val="center"/>
          </w:tcPr>
          <w:p>
            <w:pPr>
              <w:pStyle w:val="31"/>
              <w:numPr>
                <w:ilvl w:val="2"/>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自动控制要求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1"/>
              <w:ind w:firstLine="0" w:firstLineChars="0"/>
              <w:rPr>
                <w:rFonts w:ascii="Times New Roman" w:hAnsi="Times New Roman"/>
                <w:szCs w:val="21"/>
              </w:rPr>
            </w:pPr>
            <w:permStart w:id="27" w:edGrp="everyone"/>
          </w:p>
        </w:tc>
        <w:tc>
          <w:tcPr>
            <w:tcW w:w="9253" w:type="dxa"/>
            <w:gridSpan w:val="2"/>
            <w:vAlign w:val="center"/>
          </w:tcPr>
          <w:p>
            <w:pPr>
              <w:jc w:val="both"/>
              <w:rPr>
                <w:szCs w:val="21"/>
                <w:lang w:eastAsia="zh-CN"/>
              </w:rPr>
            </w:pPr>
            <w:r>
              <w:rPr>
                <w:rFonts w:hint="eastAsia"/>
                <w:szCs w:val="21"/>
                <w:lang w:eastAsia="zh-CN"/>
              </w:rPr>
              <w:t>N</w:t>
            </w:r>
            <w:r>
              <w:rPr>
                <w:szCs w:val="21"/>
                <w:lang w:eastAsia="zh-CN"/>
              </w:rPr>
              <w:t>/A</w:t>
            </w:r>
          </w:p>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1"/>
              <w:numPr>
                <w:ilvl w:val="2"/>
                <w:numId w:val="11"/>
              </w:numPr>
              <w:ind w:firstLineChars="0"/>
              <w:rPr>
                <w:rFonts w:ascii="Times New Roman" w:hAnsi="Times New Roman"/>
                <w:szCs w:val="21"/>
              </w:rPr>
            </w:pPr>
            <w:permStart w:id="28" w:edGrp="everyone"/>
            <w:permEnd w:id="28"/>
          </w:p>
        </w:tc>
        <w:tc>
          <w:tcPr>
            <w:tcW w:w="9253" w:type="dxa"/>
            <w:gridSpan w:val="2"/>
            <w:shd w:val="clear" w:color="auto" w:fill="D9D9D9"/>
            <w:vAlign w:val="center"/>
          </w:tcPr>
          <w:p>
            <w:pPr>
              <w:jc w:val="both"/>
              <w:rPr>
                <w:szCs w:val="21"/>
              </w:rPr>
            </w:pPr>
            <w:r>
              <w:rPr>
                <w:szCs w:val="21"/>
                <w:lang w:eastAsia="zh-CN"/>
              </w:rPr>
              <w:t>计算机化系统要求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ermStart w:id="29" w:edGrp="everyone"/>
          </w:p>
        </w:tc>
        <w:tc>
          <w:tcPr>
            <w:tcW w:w="7128" w:type="dxa"/>
            <w:vAlign w:val="center"/>
          </w:tcPr>
          <w:p>
            <w:pPr>
              <w:spacing w:line="276" w:lineRule="auto"/>
              <w:jc w:val="both"/>
              <w:rPr>
                <w:lang w:eastAsia="zh-CN"/>
              </w:rPr>
            </w:pPr>
            <w:r>
              <w:rPr>
                <w:rStyle w:val="23"/>
                <w:rFonts w:hint="eastAsia"/>
                <w:lang w:eastAsia="zh-CN"/>
              </w:rPr>
              <w:t>设备具有至少2</w:t>
            </w:r>
            <w:r>
              <w:rPr>
                <w:rStyle w:val="23"/>
                <w:lang w:eastAsia="zh-CN"/>
              </w:rPr>
              <w:t>0个用户管理</w:t>
            </w:r>
            <w:r>
              <w:rPr>
                <w:rStyle w:val="23"/>
                <w:rFonts w:hint="eastAsia"/>
                <w:lang w:eastAsia="zh-CN"/>
              </w:rPr>
              <w:t>，</w:t>
            </w:r>
            <w:r>
              <w:rPr>
                <w:rStyle w:val="23"/>
                <w:lang w:eastAsia="zh-CN"/>
              </w:rPr>
              <w:t>且</w:t>
            </w:r>
            <w:r>
              <w:rPr>
                <w:rStyle w:val="23"/>
                <w:rFonts w:hint="eastAsia"/>
                <w:lang w:eastAsia="zh-CN"/>
              </w:rPr>
              <w:t>需满足法规及我公司要求的至少三级以上用户分层权限管理及密码管理的功能；</w:t>
            </w:r>
          </w:p>
        </w:tc>
        <w:tc>
          <w:tcPr>
            <w:tcW w:w="2125" w:type="dxa"/>
            <w:vAlign w:val="center"/>
          </w:tcPr>
          <w:p>
            <w:pPr>
              <w:jc w:val="cente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vAlign w:val="top"/>
          </w:tcPr>
          <w:p>
            <w:pPr>
              <w:spacing w:line="276" w:lineRule="auto"/>
              <w:jc w:val="both"/>
              <w:rPr>
                <w:lang w:eastAsia="zh-CN"/>
              </w:rPr>
            </w:pPr>
            <w:r>
              <w:rPr>
                <w:rFonts w:hint="eastAsia"/>
                <w:lang w:val="en-US" w:eastAsia="zh-CN"/>
              </w:rPr>
              <w:t>该电子秤设备针对称重数据的</w:t>
            </w:r>
            <w:r>
              <w:rPr>
                <w:rFonts w:hint="eastAsia"/>
                <w:lang w:eastAsia="zh-CN"/>
              </w:rPr>
              <w:t>存储容量满足所有电子记录存储至产品有效期后一年（5年），且不影响正常的运行速度，应有控制措施以防止电子记录从应用软件外面被修改或删除。</w:t>
            </w:r>
          </w:p>
        </w:tc>
        <w:tc>
          <w:tcPr>
            <w:tcW w:w="2125" w:type="dxa"/>
            <w:vAlign w:val="top"/>
          </w:tcPr>
          <w:p>
            <w:pPr>
              <w:jc w:val="center"/>
            </w:pPr>
            <w:r>
              <w:rPr>
                <w:rFonts w:hint="eastAsia"/>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vAlign w:val="top"/>
          </w:tcPr>
          <w:p>
            <w:pPr>
              <w:spacing w:line="276" w:lineRule="auto"/>
              <w:jc w:val="both"/>
              <w:rPr>
                <w:lang w:eastAsia="zh-CN"/>
              </w:rPr>
            </w:pPr>
          </w:p>
          <w:p>
            <w:pPr>
              <w:spacing w:line="276" w:lineRule="auto"/>
              <w:jc w:val="both"/>
              <w:rPr>
                <w:rFonts w:ascii="宋体" w:hAnsi="宋体" w:cs="Arial"/>
                <w:lang w:eastAsia="zh-CN"/>
              </w:rPr>
            </w:pPr>
            <w:r>
              <w:rPr>
                <w:rFonts w:hint="eastAsia"/>
                <w:lang w:eastAsia="zh-CN"/>
              </w:rPr>
              <w:t>屏幕显示的结果、存储的电子记录应是一致的。</w:t>
            </w:r>
          </w:p>
        </w:tc>
        <w:tc>
          <w:tcPr>
            <w:tcW w:w="2125" w:type="dxa"/>
            <w:vAlign w:val="top"/>
          </w:tcPr>
          <w:p>
            <w:pPr>
              <w:jc w:val="center"/>
              <w:rPr>
                <w:lang w:eastAsia="zh-CN"/>
              </w:rPr>
            </w:pPr>
          </w:p>
          <w:p>
            <w:pPr>
              <w:jc w:val="center"/>
              <w:rPr>
                <w:szCs w:val="21"/>
                <w:lang w:val="en-US" w:eastAsia="zh-CN"/>
              </w:rPr>
            </w:pPr>
            <w:r>
              <w:rPr>
                <w:rFonts w:hint="eastAsia"/>
              </w:rPr>
              <w:t>关键</w:t>
            </w:r>
          </w:p>
        </w:tc>
      </w:tr>
      <w:permEnd w:id="29"/>
    </w:tbl>
    <w:p>
      <w:pPr>
        <w:spacing w:after="158" w:afterLines="50"/>
        <w:rPr>
          <w:b/>
          <w:lang w:eastAsia="zh-CN"/>
        </w:rPr>
      </w:pPr>
    </w:p>
    <w:p>
      <w:pPr>
        <w:pStyle w:val="31"/>
        <w:numPr>
          <w:ilvl w:val="0"/>
          <w:numId w:val="3"/>
        </w:numPr>
        <w:spacing w:after="158" w:afterLines="50"/>
        <w:ind w:left="426" w:hanging="426" w:hangingChars="202"/>
        <w:outlineLvl w:val="0"/>
        <w:rPr>
          <w:rFonts w:ascii="Times New Roman" w:hAnsi="Times New Roman"/>
          <w:b/>
        </w:rPr>
      </w:pPr>
      <w:bookmarkStart w:id="43" w:name="_Toc87362766"/>
      <w:r>
        <w:rPr>
          <w:rFonts w:ascii="Times New Roman" w:hAnsi="Times New Roman"/>
          <w:b/>
        </w:rPr>
        <w:t>安全要求</w:t>
      </w:r>
      <w:bookmarkEnd w:id="30"/>
      <w:bookmarkEnd w:id="43"/>
    </w:p>
    <w:p>
      <w:pPr>
        <w:pStyle w:val="35"/>
        <w:spacing w:before="0" w:line="360" w:lineRule="auto"/>
        <w:jc w:val="left"/>
        <w:rPr>
          <w:i/>
          <w:color w:val="4472C4"/>
          <w:szCs w:val="21"/>
          <w:lang w:eastAsia="zh-CN"/>
        </w:rPr>
      </w:pPr>
      <w:permStart w:id="30" w:edGrp="everyone"/>
    </w:p>
    <w:tbl>
      <w:tblPr>
        <w:tblStyle w:val="24"/>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310" w:type="dxa"/>
            <w:shd w:val="clear" w:color="auto" w:fill="D9D9D9"/>
            <w:vAlign w:val="center"/>
          </w:tcPr>
          <w:p>
            <w:pPr>
              <w:jc w:val="center"/>
              <w:rPr>
                <w:b/>
                <w:szCs w:val="21"/>
              </w:rPr>
            </w:pPr>
            <w:r>
              <w:rPr>
                <w:b/>
                <w:szCs w:val="21"/>
              </w:rPr>
              <w:t>编</w:t>
            </w:r>
            <w:permEnd w:id="30"/>
            <w:r>
              <w:rPr>
                <w:b/>
                <w:szCs w:val="21"/>
              </w:rPr>
              <w:t>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310" w:type="dxa"/>
            <w:shd w:val="clear" w:color="auto" w:fill="D9D9D9"/>
            <w:vAlign w:val="center"/>
          </w:tcPr>
          <w:p>
            <w:pPr>
              <w:pStyle w:val="31"/>
              <w:numPr>
                <w:ilvl w:val="0"/>
                <w:numId w:val="12"/>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密封连锁及压力保护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1"/>
              <w:numPr>
                <w:ilvl w:val="0"/>
                <w:numId w:val="12"/>
              </w:numPr>
              <w:ind w:firstLineChars="0"/>
              <w:rPr>
                <w:rFonts w:ascii="Times New Roman" w:hAnsi="Times New Roman"/>
                <w:szCs w:val="21"/>
              </w:rPr>
            </w:pPr>
            <w:permStart w:id="31" w:edGrp="everyone"/>
            <w:permEnd w:id="31"/>
          </w:p>
        </w:tc>
        <w:tc>
          <w:tcPr>
            <w:tcW w:w="7128" w:type="dxa"/>
            <w:shd w:val="clear" w:color="auto" w:fill="D9D9D9"/>
            <w:vAlign w:val="center"/>
          </w:tcPr>
          <w:p>
            <w:pPr>
              <w:jc w:val="both"/>
              <w:rPr>
                <w:szCs w:val="21"/>
                <w:lang w:eastAsia="zh-CN"/>
              </w:rPr>
            </w:pPr>
            <w:r>
              <w:rPr>
                <w:szCs w:val="21"/>
                <w:lang w:eastAsia="zh-CN"/>
              </w:rPr>
              <w:t>电气保护</w:t>
            </w:r>
          </w:p>
        </w:tc>
        <w:tc>
          <w:tcPr>
            <w:tcW w:w="2125" w:type="dxa"/>
            <w:shd w:val="clear" w:color="auto" w:fill="D9D9D9"/>
            <w:vAlign w:val="center"/>
          </w:tcPr>
          <w:p>
            <w:pPr>
              <w:jc w:val="both"/>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ermStart w:id="32" w:edGrp="everyone"/>
          </w:p>
        </w:tc>
        <w:tc>
          <w:tcPr>
            <w:tcW w:w="7128" w:type="dxa"/>
            <w:vAlign w:val="center"/>
          </w:tcPr>
          <w:p>
            <w:pPr>
              <w:pStyle w:val="7"/>
              <w:rPr>
                <w:lang w:eastAsia="zh-CN"/>
              </w:rPr>
            </w:pPr>
            <w:r>
              <w:rPr>
                <w:rFonts w:hint="eastAsia" w:ascii="宋体" w:hAnsi="宋体"/>
                <w:szCs w:val="21"/>
                <w:lang w:eastAsia="zh-CN"/>
              </w:rPr>
              <w:t>设备有漏电保护功能（过流保护功能，电气设备的金属外壳要有良好的接地）</w:t>
            </w:r>
          </w:p>
        </w:tc>
        <w:tc>
          <w:tcPr>
            <w:tcW w:w="2125" w:type="dxa"/>
            <w:vAlign w:val="center"/>
          </w:tcPr>
          <w:p>
            <w:pPr>
              <w:jc w:val="center"/>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vAlign w:val="center"/>
          </w:tcPr>
          <w:p>
            <w:pPr>
              <w:jc w:val="both"/>
              <w:rPr>
                <w:rFonts w:ascii="宋体" w:hAnsi="宋体"/>
                <w:szCs w:val="21"/>
                <w:lang w:val="en-US" w:eastAsia="zh-CN"/>
              </w:rPr>
            </w:pPr>
            <w:r>
              <w:rPr>
                <w:rFonts w:hint="eastAsia" w:ascii="宋体" w:hAnsi="宋体"/>
                <w:szCs w:val="21"/>
                <w:lang w:eastAsia="zh-CN"/>
              </w:rPr>
              <w:t>所以接口需做到防尘防水的保护措施。</w:t>
            </w:r>
          </w:p>
        </w:tc>
        <w:tc>
          <w:tcPr>
            <w:tcW w:w="2125" w:type="dxa"/>
            <w:vAlign w:val="center"/>
          </w:tcPr>
          <w:p>
            <w:pPr>
              <w:jc w:val="center"/>
              <w:rPr>
                <w:szCs w:val="21"/>
                <w:lang w:val="en-US" w:eastAsia="zh-CN"/>
              </w:rPr>
            </w:pPr>
            <w:r>
              <w:rPr>
                <w:rFonts w:hint="eastAsia"/>
                <w:szCs w:val="21"/>
                <w:lang w:val="en-US" w:eastAsia="zh-CN"/>
              </w:rPr>
              <w:t>关键</w:t>
            </w:r>
          </w:p>
        </w:tc>
      </w:tr>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ermStart w:id="33" w:edGrp="everyone"/>
          </w:p>
        </w:tc>
        <w:tc>
          <w:tcPr>
            <w:tcW w:w="7128" w:type="dxa"/>
            <w:vAlign w:val="center"/>
          </w:tcPr>
          <w:p>
            <w:pPr>
              <w:jc w:val="both"/>
              <w:rPr>
                <w:rFonts w:ascii="宋体" w:hAnsi="宋体"/>
                <w:szCs w:val="21"/>
                <w:lang w:eastAsia="zh-CN"/>
              </w:rPr>
            </w:pPr>
            <w:r>
              <w:rPr>
                <w:rFonts w:hint="eastAsia" w:ascii="宋体" w:hAnsi="宋体"/>
                <w:szCs w:val="21"/>
                <w:lang w:eastAsia="zh-CN"/>
              </w:rPr>
              <w:t>日常维护中要确保操作人员不会暴露在危险环境下；设备不能有锋利的边缘，以防止伤害到操作人员；设备带有接地防静电措施。</w:t>
            </w:r>
          </w:p>
        </w:tc>
        <w:tc>
          <w:tcPr>
            <w:tcW w:w="2125" w:type="dxa"/>
            <w:vAlign w:val="center"/>
          </w:tcPr>
          <w:p>
            <w:pPr>
              <w:jc w:val="center"/>
              <w:rPr>
                <w:szCs w:val="21"/>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vAlign w:val="center"/>
          </w:tcPr>
          <w:p>
            <w:pPr>
              <w:jc w:val="both"/>
              <w:rPr>
                <w:rFonts w:ascii="宋体" w:hAnsi="宋体"/>
                <w:szCs w:val="21"/>
                <w:lang w:val="en-US" w:eastAsia="zh-CN"/>
              </w:rPr>
            </w:pPr>
            <w:r>
              <w:rPr>
                <w:rFonts w:hint="eastAsia" w:ascii="宋体" w:hAnsi="宋体"/>
                <w:szCs w:val="21"/>
                <w:lang w:eastAsia="zh-CN"/>
              </w:rPr>
              <w:t>应符合国内外职业健康安全、环境安全的法律法规的要求。</w:t>
            </w:r>
          </w:p>
        </w:tc>
        <w:tc>
          <w:tcPr>
            <w:tcW w:w="2125" w:type="dxa"/>
            <w:vAlign w:val="center"/>
          </w:tcPr>
          <w:p>
            <w:pPr>
              <w:jc w:val="center"/>
              <w:rPr>
                <w:szCs w:val="21"/>
                <w:lang w:val="en-US" w:eastAsia="zh-CN"/>
              </w:rPr>
            </w:pPr>
            <w:r>
              <w:rPr>
                <w:rFonts w:hint="eastAsia"/>
                <w:lang w:eastAsia="zh-CN"/>
              </w:rPr>
              <w:t>关键</w:t>
            </w:r>
          </w:p>
        </w:tc>
      </w:tr>
      <w:permEnd w:id="33"/>
    </w:tbl>
    <w:p>
      <w:pPr>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44" w:name="_Toc522107743"/>
      <w:bookmarkStart w:id="45" w:name="_Toc87362767"/>
      <w:r>
        <w:rPr>
          <w:rFonts w:ascii="Times New Roman" w:hAnsi="Times New Roman"/>
          <w:b/>
        </w:rPr>
        <w:t>文件要求</w:t>
      </w:r>
      <w:bookmarkEnd w:id="44"/>
      <w:bookmarkEnd w:id="45"/>
    </w:p>
    <w:p>
      <w:pPr>
        <w:pStyle w:val="35"/>
        <w:spacing w:before="0" w:line="360" w:lineRule="auto"/>
        <w:jc w:val="left"/>
        <w:rPr>
          <w:i/>
          <w:szCs w:val="21"/>
          <w:lang w:eastAsia="zh-CN"/>
        </w:rPr>
      </w:pPr>
      <w:permStart w:id="34" w:edGrp="everyone"/>
    </w:p>
    <w:tbl>
      <w:tblPr>
        <w:tblStyle w:val="24"/>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310" w:type="dxa"/>
            <w:shd w:val="clear" w:color="auto" w:fill="D9D9D9"/>
            <w:vAlign w:val="center"/>
          </w:tcPr>
          <w:p>
            <w:pPr>
              <w:jc w:val="center"/>
              <w:rPr>
                <w:b/>
                <w:szCs w:val="21"/>
              </w:rPr>
            </w:pPr>
            <w:r>
              <w:rPr>
                <w:b/>
                <w:szCs w:val="21"/>
              </w:rPr>
              <w:t>编</w:t>
            </w:r>
            <w:permEnd w:id="34"/>
            <w:r>
              <w:rPr>
                <w:b/>
                <w:szCs w:val="21"/>
              </w:rPr>
              <w:t>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ermStart w:id="35" w:edGrp="everyone"/>
          </w:p>
        </w:tc>
        <w:tc>
          <w:tcPr>
            <w:tcW w:w="7128" w:type="dxa"/>
            <w:vAlign w:val="center"/>
          </w:tcPr>
          <w:p>
            <w:pPr>
              <w:rPr>
                <w:szCs w:val="21"/>
                <w:lang w:eastAsia="zh-CN"/>
              </w:rPr>
            </w:pPr>
            <w:r>
              <w:rPr>
                <w:rFonts w:hint="eastAsia"/>
                <w:szCs w:val="21"/>
                <w:lang w:eastAsia="zh-CN"/>
              </w:rPr>
              <w:t>投标文件、合同及订单。</w:t>
            </w:r>
            <w:r>
              <w:rPr>
                <w:rFonts w:hint="eastAsia"/>
                <w:szCs w:val="21"/>
                <w:lang w:eastAsia="zh-CN"/>
              </w:rPr>
              <w:tab/>
            </w:r>
            <w:r>
              <w:rPr>
                <w:rFonts w:hint="eastAsia"/>
                <w:szCs w:val="21"/>
                <w:lang w:eastAsia="zh-CN"/>
              </w:rPr>
              <w:t>提交文件时限要求：设备开箱验收</w:t>
            </w:r>
          </w:p>
        </w:tc>
        <w:tc>
          <w:tcPr>
            <w:tcW w:w="2125" w:type="dxa"/>
            <w:vAlign w:val="center"/>
          </w:tcPr>
          <w:p>
            <w:pPr>
              <w:jc w:val="center"/>
              <w:rPr>
                <w:szCs w:val="21"/>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vAlign w:val="center"/>
          </w:tcPr>
          <w:p>
            <w:pPr>
              <w:rPr>
                <w:szCs w:val="21"/>
                <w:lang w:eastAsia="zh-CN"/>
              </w:rPr>
            </w:pPr>
            <w:r>
              <w:rPr>
                <w:rFonts w:hint="eastAsia"/>
                <w:szCs w:val="21"/>
                <w:lang w:eastAsia="zh-CN"/>
              </w:rPr>
              <w:t>卖方发运清单及相关检验报告</w:t>
            </w:r>
            <w:r>
              <w:rPr>
                <w:rFonts w:hint="eastAsia"/>
                <w:szCs w:val="21"/>
                <w:lang w:eastAsia="zh-CN"/>
              </w:rPr>
              <w:tab/>
            </w:r>
            <w:r>
              <w:rPr>
                <w:rFonts w:hint="eastAsia"/>
                <w:szCs w:val="21"/>
                <w:lang w:eastAsia="zh-CN"/>
              </w:rPr>
              <w:t>提交文件时限要求：设备开箱验收</w:t>
            </w:r>
          </w:p>
        </w:tc>
        <w:tc>
          <w:tcPr>
            <w:tcW w:w="2125" w:type="dxa"/>
            <w:vAlign w:val="center"/>
          </w:tcPr>
          <w:p>
            <w:pPr>
              <w:jc w:val="center"/>
              <w:rPr>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vAlign w:val="center"/>
          </w:tcPr>
          <w:p>
            <w:pPr>
              <w:rPr>
                <w:szCs w:val="21"/>
                <w:lang w:eastAsia="zh-CN"/>
              </w:rPr>
            </w:pPr>
            <w:r>
              <w:rPr>
                <w:rFonts w:hint="eastAsia"/>
                <w:szCs w:val="21"/>
                <w:lang w:eastAsia="zh-CN"/>
              </w:rPr>
              <w:t>系统功能配置清单及说明，包含各组件名称、编号、型号、规格、品牌、材质等。</w:t>
            </w:r>
            <w:r>
              <w:rPr>
                <w:rFonts w:hint="eastAsia"/>
                <w:szCs w:val="21"/>
                <w:lang w:eastAsia="zh-CN"/>
              </w:rPr>
              <w:tab/>
            </w:r>
            <w:r>
              <w:rPr>
                <w:rFonts w:hint="eastAsia"/>
                <w:szCs w:val="21"/>
                <w:lang w:eastAsia="zh-CN"/>
              </w:rPr>
              <w:t>提交文件时限要求：设备开箱验收</w:t>
            </w:r>
          </w:p>
        </w:tc>
        <w:tc>
          <w:tcPr>
            <w:tcW w:w="2125" w:type="dxa"/>
            <w:vAlign w:val="center"/>
          </w:tcPr>
          <w:p>
            <w:pPr>
              <w:jc w:val="center"/>
              <w:rPr>
                <w:lang w:eastAsia="zh-CN"/>
              </w:rPr>
            </w:pPr>
            <w:r>
              <w:rPr>
                <w:rFonts w:hint="eastAsia"/>
                <w:lang w:eastAsia="zh-CN"/>
              </w:rPr>
              <w:t>关键</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ermStart w:id="36" w:edGrp="everyone"/>
          </w:p>
        </w:tc>
        <w:tc>
          <w:tcPr>
            <w:tcW w:w="7128" w:type="dxa"/>
            <w:vAlign w:val="center"/>
          </w:tcPr>
          <w:p>
            <w:pPr>
              <w:rPr>
                <w:szCs w:val="21"/>
                <w:lang w:eastAsia="zh-CN"/>
              </w:rPr>
            </w:pPr>
            <w:r>
              <w:rPr>
                <w:rFonts w:hint="eastAsia"/>
                <w:szCs w:val="21"/>
                <w:lang w:eastAsia="zh-CN"/>
              </w:rPr>
              <w:t>设备厂家文件：出厂测试合格证、各关键组件说明书、相关检测报告、各种标示。</w:t>
            </w:r>
            <w:r>
              <w:rPr>
                <w:rFonts w:hint="eastAsia"/>
                <w:szCs w:val="21"/>
                <w:lang w:eastAsia="zh-CN"/>
              </w:rPr>
              <w:tab/>
            </w:r>
            <w:r>
              <w:rPr>
                <w:rFonts w:hint="eastAsia"/>
                <w:szCs w:val="21"/>
                <w:lang w:eastAsia="zh-CN"/>
              </w:rPr>
              <w:t>提交文件时限要求：不晚于IQ开始前</w:t>
            </w:r>
          </w:p>
        </w:tc>
        <w:tc>
          <w:tcPr>
            <w:tcW w:w="2125" w:type="dxa"/>
            <w:vAlign w:val="center"/>
          </w:tcPr>
          <w:p>
            <w:pPr>
              <w:jc w:val="center"/>
              <w:rPr>
                <w:szCs w:val="21"/>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vAlign w:val="center"/>
          </w:tcPr>
          <w:p>
            <w:pPr>
              <w:rPr>
                <w:szCs w:val="21"/>
                <w:lang w:val="en-US" w:eastAsia="zh-CN"/>
              </w:rPr>
            </w:pPr>
            <w:r>
              <w:rPr>
                <w:rFonts w:hint="eastAsia"/>
                <w:szCs w:val="21"/>
                <w:lang w:val="en-US" w:eastAsia="zh-CN"/>
              </w:rPr>
              <w:t>设备操作手册（SOP）：语言为中文，应说明校准周期。</w:t>
            </w:r>
          </w:p>
        </w:tc>
        <w:tc>
          <w:tcPr>
            <w:tcW w:w="2125" w:type="dxa"/>
            <w:vAlign w:val="center"/>
          </w:tcPr>
          <w:p>
            <w:pPr>
              <w:jc w:val="center"/>
              <w:rPr>
                <w:szCs w:val="21"/>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vAlign w:val="center"/>
          </w:tcPr>
          <w:p>
            <w:pPr>
              <w:rPr>
                <w:szCs w:val="21"/>
                <w:lang w:val="en-US" w:eastAsia="zh-CN"/>
              </w:rPr>
            </w:pPr>
            <w:r>
              <w:rPr>
                <w:rFonts w:hint="eastAsia"/>
                <w:szCs w:val="21"/>
                <w:lang w:val="en-US" w:eastAsia="zh-CN"/>
              </w:rPr>
              <w:t>计量校准证书。提交文件时限要求：不晚于IQ开始前。</w:t>
            </w:r>
          </w:p>
        </w:tc>
        <w:tc>
          <w:tcPr>
            <w:tcW w:w="2125" w:type="dxa"/>
            <w:vAlign w:val="center"/>
          </w:tcPr>
          <w:p>
            <w:pPr>
              <w:jc w:val="center"/>
              <w:rPr>
                <w:szCs w:val="21"/>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vAlign w:val="center"/>
          </w:tcPr>
          <w:p>
            <w:pPr>
              <w:rPr>
                <w:szCs w:val="21"/>
                <w:lang w:val="en-US" w:eastAsia="zh-CN"/>
              </w:rPr>
            </w:pPr>
            <w:r>
              <w:rPr>
                <w:rFonts w:hint="eastAsia"/>
                <w:szCs w:val="21"/>
                <w:lang w:val="en-US" w:eastAsia="zh-CN"/>
              </w:rPr>
              <w:t>各种必要的合格证，包括部件合格证、材质证书等。提交文件时限要求：设备开箱验收。</w:t>
            </w:r>
          </w:p>
        </w:tc>
        <w:tc>
          <w:tcPr>
            <w:tcW w:w="2125" w:type="dxa"/>
            <w:vAlign w:val="center"/>
          </w:tcPr>
          <w:p>
            <w:pPr>
              <w:jc w:val="center"/>
              <w:rPr>
                <w:szCs w:val="21"/>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vAlign w:val="center"/>
          </w:tcPr>
          <w:p>
            <w:pPr>
              <w:rPr>
                <w:szCs w:val="21"/>
                <w:lang w:val="en-US" w:eastAsia="zh-CN"/>
              </w:rPr>
            </w:pPr>
            <w:r>
              <w:rPr>
                <w:rFonts w:hint="eastAsia"/>
                <w:szCs w:val="21"/>
                <w:lang w:val="en-US" w:eastAsia="zh-CN"/>
              </w:rPr>
              <w:t>调试文件：调试计划、调试方案、设备测试记录，检测清单，测试报告，调试总结报告、现场验收报告等。</w:t>
            </w:r>
            <w:r>
              <w:rPr>
                <w:rFonts w:hint="eastAsia"/>
                <w:szCs w:val="21"/>
                <w:lang w:val="en-US" w:eastAsia="zh-CN"/>
              </w:rPr>
              <w:tab/>
            </w:r>
            <w:r>
              <w:rPr>
                <w:rFonts w:hint="eastAsia"/>
                <w:szCs w:val="21"/>
                <w:lang w:val="en-US" w:eastAsia="zh-CN"/>
              </w:rPr>
              <w:t>提交文件时限要求：不晚于IQ开始前</w:t>
            </w:r>
          </w:p>
        </w:tc>
        <w:tc>
          <w:tcPr>
            <w:tcW w:w="2125" w:type="dxa"/>
            <w:vAlign w:val="center"/>
          </w:tcPr>
          <w:p>
            <w:pPr>
              <w:jc w:val="center"/>
              <w:rPr>
                <w:szCs w:val="21"/>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vAlign w:val="center"/>
          </w:tcPr>
          <w:p>
            <w:pPr>
              <w:rPr>
                <w:szCs w:val="21"/>
                <w:lang w:val="en-US" w:eastAsia="zh-CN"/>
              </w:rPr>
            </w:pPr>
            <w:r>
              <w:rPr>
                <w:rFonts w:hint="eastAsia"/>
                <w:szCs w:val="21"/>
                <w:lang w:val="en-US" w:eastAsia="zh-CN"/>
              </w:rPr>
              <w:t>验证文件：</w:t>
            </w:r>
            <w:r>
              <w:rPr>
                <w:rFonts w:hint="eastAsia"/>
                <w:szCs w:val="21"/>
                <w:lang w:val="en-US" w:eastAsia="zh-CN"/>
              </w:rPr>
              <w:tab/>
            </w:r>
          </w:p>
          <w:p>
            <w:pPr>
              <w:rPr>
                <w:szCs w:val="21"/>
                <w:lang w:val="en-US" w:eastAsia="zh-CN"/>
              </w:rPr>
            </w:pPr>
            <w:r>
              <w:rPr>
                <w:rFonts w:hint="eastAsia"/>
                <w:szCs w:val="21"/>
                <w:lang w:val="en-US" w:eastAsia="zh-CN"/>
              </w:rPr>
              <w:t>（1）验证计划</w:t>
            </w:r>
            <w:r>
              <w:rPr>
                <w:rFonts w:hint="eastAsia"/>
                <w:szCs w:val="21"/>
                <w:lang w:val="en-US" w:eastAsia="zh-CN"/>
              </w:rPr>
              <w:tab/>
            </w:r>
            <w:r>
              <w:rPr>
                <w:rFonts w:hint="eastAsia"/>
                <w:szCs w:val="21"/>
                <w:lang w:val="en-US" w:eastAsia="zh-CN"/>
              </w:rPr>
              <w:t>提交文件时限要求： 设计阶段，设计确认开始前</w:t>
            </w:r>
          </w:p>
          <w:p>
            <w:pPr>
              <w:rPr>
                <w:szCs w:val="21"/>
                <w:lang w:val="en-US" w:eastAsia="zh-CN"/>
              </w:rPr>
            </w:pPr>
            <w:r>
              <w:rPr>
                <w:rFonts w:hint="eastAsia"/>
                <w:szCs w:val="21"/>
                <w:lang w:val="en-US" w:eastAsia="zh-CN"/>
              </w:rPr>
              <w:t>（2）满足GMP相关法规的评估文件</w:t>
            </w:r>
          </w:p>
          <w:p>
            <w:pPr>
              <w:rPr>
                <w:szCs w:val="21"/>
                <w:lang w:val="en-US" w:eastAsia="zh-CN"/>
              </w:rPr>
            </w:pPr>
            <w:r>
              <w:rPr>
                <w:rFonts w:hint="eastAsia"/>
                <w:szCs w:val="21"/>
                <w:lang w:val="en-US" w:eastAsia="zh-CN"/>
              </w:rPr>
              <w:t>（</w:t>
            </w:r>
            <w:r>
              <w:rPr>
                <w:szCs w:val="21"/>
                <w:lang w:val="en-US" w:eastAsia="zh-CN"/>
              </w:rPr>
              <w:t>3</w:t>
            </w:r>
            <w:r>
              <w:rPr>
                <w:rFonts w:hint="eastAsia"/>
                <w:szCs w:val="21"/>
                <w:lang w:val="en-US" w:eastAsia="zh-CN"/>
              </w:rPr>
              <w:t>）安装确认及文件（IQ）；</w:t>
            </w:r>
            <w:r>
              <w:rPr>
                <w:rFonts w:hint="eastAsia"/>
                <w:szCs w:val="21"/>
                <w:lang w:val="en-US" w:eastAsia="zh-CN"/>
              </w:rPr>
              <w:tab/>
            </w:r>
            <w:r>
              <w:rPr>
                <w:rFonts w:hint="eastAsia"/>
                <w:szCs w:val="21"/>
                <w:lang w:val="en-US" w:eastAsia="zh-CN"/>
              </w:rPr>
              <w:t>提交文件时限要求：OQ开始前完成审批并提交</w:t>
            </w:r>
          </w:p>
          <w:p>
            <w:pPr>
              <w:rPr>
                <w:szCs w:val="21"/>
                <w:lang w:val="en-US" w:eastAsia="zh-CN"/>
              </w:rPr>
            </w:pPr>
            <w:r>
              <w:rPr>
                <w:rFonts w:hint="eastAsia"/>
                <w:szCs w:val="21"/>
                <w:lang w:val="en-US" w:eastAsia="zh-CN"/>
              </w:rPr>
              <w:t>（</w:t>
            </w:r>
            <w:r>
              <w:rPr>
                <w:szCs w:val="21"/>
                <w:lang w:val="en-US" w:eastAsia="zh-CN"/>
              </w:rPr>
              <w:t>4</w:t>
            </w:r>
            <w:r>
              <w:rPr>
                <w:rFonts w:hint="eastAsia"/>
                <w:szCs w:val="21"/>
                <w:lang w:val="en-US" w:eastAsia="zh-CN"/>
              </w:rPr>
              <w:t>）运行确认及文件（OQ）；</w:t>
            </w:r>
            <w:r>
              <w:rPr>
                <w:rFonts w:hint="eastAsia"/>
                <w:szCs w:val="21"/>
                <w:lang w:val="en-US" w:eastAsia="zh-CN"/>
              </w:rPr>
              <w:tab/>
            </w:r>
            <w:r>
              <w:rPr>
                <w:rFonts w:hint="eastAsia"/>
                <w:szCs w:val="21"/>
                <w:lang w:val="en-US" w:eastAsia="zh-CN"/>
              </w:rPr>
              <w:t>提交文件时限要求：IQ批准后开始执行，PQ开始前完成审批并提交</w:t>
            </w:r>
          </w:p>
          <w:p>
            <w:pPr>
              <w:rPr>
                <w:szCs w:val="21"/>
                <w:lang w:val="en-US" w:eastAsia="zh-CN"/>
              </w:rPr>
            </w:pPr>
            <w:r>
              <w:rPr>
                <w:rFonts w:hint="eastAsia"/>
                <w:szCs w:val="21"/>
                <w:lang w:val="en-US" w:eastAsia="zh-CN"/>
              </w:rPr>
              <w:t>（</w:t>
            </w:r>
            <w:r>
              <w:rPr>
                <w:szCs w:val="21"/>
                <w:lang w:val="en-US" w:eastAsia="zh-CN"/>
              </w:rPr>
              <w:t>5</w:t>
            </w:r>
            <w:r>
              <w:rPr>
                <w:rFonts w:hint="eastAsia"/>
                <w:szCs w:val="21"/>
                <w:lang w:val="en-US" w:eastAsia="zh-CN"/>
              </w:rPr>
              <w:t>）设备生产商负责制定设备验证计划、评估文件、IQ/OQ验证文件，并负责验证工作的实施，该验证文件作为设备必备文件。</w:t>
            </w:r>
            <w:r>
              <w:rPr>
                <w:rFonts w:hint="eastAsia"/>
                <w:szCs w:val="21"/>
                <w:lang w:val="en-US" w:eastAsia="zh-CN"/>
              </w:rPr>
              <w:tab/>
            </w:r>
          </w:p>
        </w:tc>
        <w:tc>
          <w:tcPr>
            <w:tcW w:w="2125" w:type="dxa"/>
            <w:vAlign w:val="center"/>
          </w:tcPr>
          <w:p>
            <w:pPr>
              <w:jc w:val="center"/>
              <w:rPr>
                <w:szCs w:val="21"/>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vAlign w:val="center"/>
          </w:tcPr>
          <w:p>
            <w:pPr>
              <w:rPr>
                <w:szCs w:val="21"/>
                <w:lang w:val="en-US" w:eastAsia="zh-CN"/>
              </w:rPr>
            </w:pPr>
            <w:r>
              <w:rPr>
                <w:rFonts w:hint="eastAsia"/>
                <w:szCs w:val="21"/>
                <w:lang w:val="en-US" w:eastAsia="zh-CN"/>
              </w:rPr>
              <w:t>设备交付计划表。</w:t>
            </w:r>
            <w:r>
              <w:rPr>
                <w:rFonts w:hint="eastAsia"/>
                <w:szCs w:val="21"/>
                <w:lang w:val="en-US" w:eastAsia="zh-CN"/>
              </w:rPr>
              <w:tab/>
            </w:r>
            <w:r>
              <w:rPr>
                <w:rFonts w:hint="eastAsia"/>
                <w:szCs w:val="21"/>
                <w:lang w:val="en-US" w:eastAsia="zh-CN"/>
              </w:rPr>
              <w:t>提交文件时限要求：设备开箱验收</w:t>
            </w:r>
          </w:p>
        </w:tc>
        <w:tc>
          <w:tcPr>
            <w:tcW w:w="2125" w:type="dxa"/>
            <w:vAlign w:val="center"/>
          </w:tcPr>
          <w:p>
            <w:pPr>
              <w:jc w:val="center"/>
              <w:rPr>
                <w:szCs w:val="21"/>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vAlign w:val="top"/>
          </w:tcPr>
          <w:p>
            <w:pPr>
              <w:rPr>
                <w:szCs w:val="21"/>
                <w:lang w:val="en-US" w:eastAsia="zh-CN"/>
              </w:rPr>
            </w:pPr>
            <w:r>
              <w:rPr>
                <w:rFonts w:hint="eastAsia"/>
                <w:szCs w:val="21"/>
                <w:lang w:val="en-US" w:eastAsia="zh-CN"/>
              </w:rPr>
              <w:t>使用操作说明书及维护保养说明（即运行及维护手册）3份。</w:t>
            </w:r>
            <w:r>
              <w:rPr>
                <w:rFonts w:hint="eastAsia"/>
                <w:szCs w:val="21"/>
                <w:lang w:val="en-US" w:eastAsia="zh-CN"/>
              </w:rPr>
              <w:tab/>
            </w:r>
            <w:r>
              <w:rPr>
                <w:rFonts w:hint="eastAsia"/>
                <w:szCs w:val="21"/>
                <w:lang w:val="en-US" w:eastAsia="zh-CN"/>
              </w:rPr>
              <w:t>提交文件时限要求：设备开箱验收</w:t>
            </w:r>
          </w:p>
        </w:tc>
        <w:tc>
          <w:tcPr>
            <w:tcW w:w="2125" w:type="dxa"/>
            <w:vAlign w:val="center"/>
          </w:tcPr>
          <w:p>
            <w:pPr>
              <w:jc w:val="center"/>
              <w:rPr>
                <w:szCs w:val="21"/>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vAlign w:val="top"/>
          </w:tcPr>
          <w:p>
            <w:pPr>
              <w:rPr>
                <w:szCs w:val="21"/>
                <w:lang w:val="en-US" w:eastAsia="zh-CN"/>
              </w:rPr>
            </w:pPr>
            <w:r>
              <w:rPr>
                <w:rFonts w:hint="eastAsia"/>
                <w:szCs w:val="21"/>
                <w:lang w:val="en-US" w:eastAsia="zh-CN"/>
              </w:rPr>
              <w:t>提供设备及其零部件使用寿命清单。</w:t>
            </w:r>
            <w:r>
              <w:rPr>
                <w:rFonts w:hint="eastAsia"/>
                <w:szCs w:val="21"/>
                <w:lang w:val="en-US" w:eastAsia="zh-CN"/>
              </w:rPr>
              <w:tab/>
            </w:r>
            <w:r>
              <w:rPr>
                <w:rFonts w:hint="eastAsia"/>
                <w:szCs w:val="21"/>
                <w:lang w:val="en-US" w:eastAsia="zh-CN"/>
              </w:rPr>
              <w:t>提交文件时限要求：设备开箱验收</w:t>
            </w:r>
          </w:p>
        </w:tc>
        <w:tc>
          <w:tcPr>
            <w:tcW w:w="2125" w:type="dxa"/>
            <w:vAlign w:val="center"/>
          </w:tcPr>
          <w:p>
            <w:pPr>
              <w:jc w:val="center"/>
              <w:rPr>
                <w:szCs w:val="21"/>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vAlign w:val="top"/>
          </w:tcPr>
          <w:p>
            <w:pPr>
              <w:rPr>
                <w:szCs w:val="21"/>
                <w:lang w:val="en-US" w:eastAsia="zh-CN"/>
              </w:rPr>
            </w:pPr>
            <w:r>
              <w:rPr>
                <w:rFonts w:hint="eastAsia"/>
                <w:szCs w:val="21"/>
                <w:lang w:val="en-US" w:eastAsia="zh-CN"/>
              </w:rPr>
              <w:t>应有针对每一部件所作序号的简明图册，以便于维修人员查找和辩识。</w:t>
            </w:r>
          </w:p>
          <w:p>
            <w:pPr>
              <w:rPr>
                <w:szCs w:val="21"/>
                <w:lang w:val="en-US" w:eastAsia="zh-CN"/>
              </w:rPr>
            </w:pPr>
            <w:r>
              <w:rPr>
                <w:rFonts w:hint="eastAsia"/>
                <w:szCs w:val="21"/>
                <w:lang w:val="en-US" w:eastAsia="zh-CN"/>
              </w:rPr>
              <w:t>提交文件时限要求：设备开箱验收</w:t>
            </w:r>
          </w:p>
        </w:tc>
        <w:tc>
          <w:tcPr>
            <w:tcW w:w="2125" w:type="dxa"/>
            <w:vAlign w:val="center"/>
          </w:tcPr>
          <w:p>
            <w:pPr>
              <w:jc w:val="center"/>
              <w:rPr>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vAlign w:val="center"/>
          </w:tcPr>
          <w:p>
            <w:pPr>
              <w:rPr>
                <w:szCs w:val="21"/>
                <w:lang w:val="en-US" w:eastAsia="zh-CN"/>
              </w:rPr>
            </w:pPr>
            <w:r>
              <w:rPr>
                <w:rFonts w:hint="eastAsia"/>
                <w:szCs w:val="21"/>
                <w:lang w:val="en-US" w:eastAsia="zh-CN"/>
              </w:rPr>
              <w:t>上述条款规定的文件需提供电子版，并在设备开箱验收时将最终批准的电子版及纸质版全套资料交工程技术部存档。</w:t>
            </w:r>
            <w:r>
              <w:rPr>
                <w:rFonts w:hint="eastAsia"/>
                <w:szCs w:val="21"/>
                <w:lang w:val="en-US" w:eastAsia="zh-CN"/>
              </w:rPr>
              <w:tab/>
            </w:r>
            <w:r>
              <w:rPr>
                <w:rFonts w:hint="eastAsia"/>
                <w:szCs w:val="21"/>
                <w:lang w:val="en-US" w:eastAsia="zh-CN"/>
              </w:rPr>
              <w:t>提交文件时限要求：设备开箱验收</w:t>
            </w:r>
          </w:p>
        </w:tc>
        <w:tc>
          <w:tcPr>
            <w:tcW w:w="2125" w:type="dxa"/>
            <w:vAlign w:val="center"/>
          </w:tcPr>
          <w:p>
            <w:pPr>
              <w:jc w:val="center"/>
              <w:rPr>
                <w:szCs w:val="21"/>
                <w:lang w:eastAsia="zh-CN"/>
              </w:rPr>
            </w:pPr>
            <w:r>
              <w:rPr>
                <w:rFonts w:hint="eastAsia"/>
                <w:lang w:eastAsia="zh-CN"/>
              </w:rPr>
              <w:t>关键</w:t>
            </w:r>
          </w:p>
        </w:tc>
      </w:tr>
      <w:permEnd w:id="36"/>
    </w:tbl>
    <w:p>
      <w:pPr>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46" w:name="_Toc87362768"/>
      <w:r>
        <w:rPr>
          <w:rFonts w:ascii="Times New Roman" w:hAnsi="Times New Roman"/>
          <w:b/>
          <w:szCs w:val="21"/>
        </w:rPr>
        <w:t>服务要求</w:t>
      </w:r>
      <w:bookmarkEnd w:id="46"/>
    </w:p>
    <w:p>
      <w:pPr>
        <w:pStyle w:val="35"/>
        <w:spacing w:before="0" w:line="360" w:lineRule="auto"/>
        <w:jc w:val="left"/>
        <w:rPr>
          <w:i/>
          <w:color w:val="4472C4"/>
          <w:szCs w:val="21"/>
          <w:lang w:eastAsia="zh-CN"/>
        </w:rPr>
      </w:pPr>
      <w:permStart w:id="37" w:edGrp="everyone"/>
    </w:p>
    <w:tbl>
      <w:tblPr>
        <w:tblStyle w:val="24"/>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310" w:type="dxa"/>
            <w:shd w:val="clear" w:color="auto" w:fill="D9D9D9"/>
            <w:vAlign w:val="center"/>
          </w:tcPr>
          <w:p>
            <w:pPr>
              <w:jc w:val="center"/>
              <w:rPr>
                <w:b/>
                <w:szCs w:val="21"/>
              </w:rPr>
            </w:pPr>
            <w:r>
              <w:rPr>
                <w:b/>
                <w:szCs w:val="21"/>
              </w:rPr>
              <w:t>编</w:t>
            </w:r>
            <w:permEnd w:id="37"/>
            <w:r>
              <w:rPr>
                <w:b/>
                <w:szCs w:val="21"/>
              </w:rPr>
              <w:t>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310" w:type="dxa"/>
            <w:shd w:val="clear" w:color="auto" w:fill="D9D9D9"/>
            <w:vAlign w:val="center"/>
          </w:tcPr>
          <w:p>
            <w:pPr>
              <w:pStyle w:val="31"/>
              <w:numPr>
                <w:ilvl w:val="0"/>
                <w:numId w:val="13"/>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ermStart w:id="38" w:edGrp="everyone"/>
          </w:p>
        </w:tc>
        <w:tc>
          <w:tcPr>
            <w:tcW w:w="7128" w:type="dxa"/>
            <w:vAlign w:val="center"/>
          </w:tcPr>
          <w:p>
            <w:pPr>
              <w:rPr>
                <w:szCs w:val="21"/>
                <w:lang w:eastAsia="zh-CN"/>
              </w:rPr>
            </w:pPr>
            <w:r>
              <w:rPr>
                <w:rFonts w:hint="eastAsia" w:cs="Calibri"/>
                <w:szCs w:val="21"/>
                <w:lang w:eastAsia="zh-CN"/>
              </w:rPr>
              <w:t>设备供应商应免费对设备使用方人员进行全面培训，包括对生产操作人员及设备维护、维修人员，以及</w:t>
            </w:r>
            <w:r>
              <w:rPr>
                <w:rFonts w:hint="eastAsia"/>
                <w:lang w:eastAsia="zh-CN"/>
              </w:rPr>
              <w:t>安全使用和应急处置措施相关的内容，</w:t>
            </w:r>
            <w:r>
              <w:rPr>
                <w:rFonts w:hint="eastAsia" w:cs="Calibri"/>
                <w:szCs w:val="21"/>
                <w:lang w:eastAsia="zh-CN"/>
              </w:rPr>
              <w:t>并填写培训记录。</w:t>
            </w:r>
          </w:p>
        </w:tc>
        <w:tc>
          <w:tcPr>
            <w:tcW w:w="2125" w:type="dxa"/>
            <w:vAlign w:val="center"/>
          </w:tcPr>
          <w:p>
            <w:pPr>
              <w:jc w:val="center"/>
              <w:rPr>
                <w:szCs w:val="21"/>
                <w:lang w:eastAsia="zh-CN"/>
              </w:rPr>
            </w:pPr>
            <w:r>
              <w:rPr>
                <w:rFonts w:hint="eastAsia"/>
                <w:szCs w:val="21"/>
                <w:lang w:val="en-US" w:eastAsia="zh-CN"/>
              </w:rPr>
              <w:t>关键</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ermStart w:id="39" w:edGrp="everyone"/>
          </w:p>
        </w:tc>
        <w:tc>
          <w:tcPr>
            <w:tcW w:w="7128" w:type="dxa"/>
            <w:vAlign w:val="center"/>
          </w:tcPr>
          <w:p>
            <w:pPr>
              <w:rPr>
                <w:rFonts w:cs="Calibri"/>
                <w:szCs w:val="21"/>
                <w:lang w:eastAsia="zh-CN"/>
              </w:rPr>
            </w:pPr>
            <w:r>
              <w:rPr>
                <w:rFonts w:hint="eastAsia" w:cs="Calibri"/>
                <w:szCs w:val="21"/>
                <w:lang w:eastAsia="zh-CN"/>
              </w:rPr>
              <w:t>生产操作人员培训包括设备结构原理、性能、操作、清洗消毒、故障排除等基本知识。合格标准为用户参加培训人员能够独立正确操作设备，会排除常见故障</w:t>
            </w:r>
          </w:p>
        </w:tc>
        <w:tc>
          <w:tcPr>
            <w:tcW w:w="2125" w:type="dxa"/>
            <w:vAlign w:val="center"/>
          </w:tcPr>
          <w:p>
            <w:pPr>
              <w:jc w:val="center"/>
              <w:rPr>
                <w:szCs w:val="21"/>
                <w:lang w:eastAsia="zh-CN"/>
              </w:rPr>
            </w:pPr>
            <w:r>
              <w:rPr>
                <w:rFonts w:hint="eastAsia"/>
                <w:szCs w:val="21"/>
                <w:lang w:val="en-US" w:eastAsia="zh-CN"/>
              </w:rPr>
              <w:t>关键</w:t>
            </w: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ermStart w:id="40" w:edGrp="everyone"/>
          </w:p>
        </w:tc>
        <w:tc>
          <w:tcPr>
            <w:tcW w:w="7128" w:type="dxa"/>
            <w:vAlign w:val="center"/>
          </w:tcPr>
          <w:p>
            <w:pPr>
              <w:rPr>
                <w:rFonts w:cs="Calibri"/>
                <w:szCs w:val="21"/>
                <w:lang w:eastAsia="zh-CN"/>
              </w:rPr>
            </w:pPr>
            <w:r>
              <w:rPr>
                <w:rFonts w:hint="eastAsia" w:cs="Calibri"/>
                <w:szCs w:val="21"/>
                <w:lang w:eastAsia="zh-CN"/>
              </w:rPr>
              <w:t>设备维护、维修人员培训应包括设备结构原理、基本操作、维修、日常保养内容、故障排除等基本知识。合格标准为维修人员能对机械、电器部分进行基本维修，能够了解设备日常保养内容，能对造成常见故障的易损部件有明确认识。</w:t>
            </w:r>
          </w:p>
        </w:tc>
        <w:tc>
          <w:tcPr>
            <w:tcW w:w="2125" w:type="dxa"/>
            <w:vAlign w:val="center"/>
          </w:tcPr>
          <w:p>
            <w:pPr>
              <w:jc w:val="center"/>
              <w:rPr>
                <w:szCs w:val="21"/>
                <w:lang w:eastAsia="zh-CN"/>
              </w:rPr>
            </w:pPr>
            <w:r>
              <w:rPr>
                <w:rFonts w:hint="eastAsia"/>
                <w:szCs w:val="21"/>
                <w:lang w:val="en-US" w:eastAsia="zh-CN"/>
              </w:rPr>
              <w:t>关键</w:t>
            </w:r>
          </w:p>
        </w:tc>
      </w:tr>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1"/>
              <w:numPr>
                <w:ilvl w:val="0"/>
                <w:numId w:val="13"/>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ermStart w:id="41" w:edGrp="everyone"/>
          </w:p>
        </w:tc>
        <w:tc>
          <w:tcPr>
            <w:tcW w:w="7128" w:type="dxa"/>
            <w:vAlign w:val="center"/>
          </w:tcPr>
          <w:p>
            <w:pPr>
              <w:spacing w:line="276" w:lineRule="auto"/>
              <w:jc w:val="both"/>
              <w:rPr>
                <w:szCs w:val="21"/>
                <w:lang w:eastAsia="zh-CN"/>
              </w:rPr>
            </w:pPr>
            <w:r>
              <w:rPr>
                <w:lang w:eastAsia="zh-CN"/>
              </w:rPr>
              <w:t>设备运输在运输途中需做好防护措施，不得有任何损伤。</w:t>
            </w:r>
          </w:p>
        </w:tc>
        <w:tc>
          <w:tcPr>
            <w:tcW w:w="2125" w:type="dxa"/>
            <w:vAlign w:val="center"/>
          </w:tcPr>
          <w:p>
            <w:pPr>
              <w:jc w:val="center"/>
              <w:rPr>
                <w:szCs w:val="21"/>
                <w:lang w:eastAsia="zh-CN"/>
              </w:rPr>
            </w:pPr>
            <w:r>
              <w:rPr>
                <w:rFonts w:hint="eastAsia"/>
                <w:szCs w:val="21"/>
                <w:lang w:val="en-US" w:eastAsia="zh-CN"/>
              </w:rPr>
              <w:t>关键</w:t>
            </w:r>
          </w:p>
        </w:tc>
      </w:tr>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1"/>
              <w:numPr>
                <w:ilvl w:val="0"/>
                <w:numId w:val="13"/>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验证要求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ermStart w:id="42" w:edGrp="everyone"/>
            <w:r>
              <w:rPr>
                <w:rFonts w:hint="eastAsia" w:ascii="Times New Roman" w:hAnsi="Times New Roman"/>
                <w:szCs w:val="21"/>
              </w:rPr>
              <w:t>U</w:t>
            </w:r>
          </w:p>
        </w:tc>
        <w:tc>
          <w:tcPr>
            <w:tcW w:w="7128" w:type="dxa"/>
            <w:vAlign w:val="center"/>
          </w:tcPr>
          <w:p>
            <w:pPr>
              <w:rPr>
                <w:szCs w:val="21"/>
                <w:lang w:val="en-US" w:eastAsia="zh-CN"/>
              </w:rPr>
            </w:pPr>
            <w:r>
              <w:rPr>
                <w:rFonts w:hint="eastAsia"/>
                <w:szCs w:val="21"/>
                <w:lang w:val="en-US" w:eastAsia="zh-CN"/>
              </w:rPr>
              <w:t>验证包括 IQ、OQ、P</w:t>
            </w:r>
            <w:r>
              <w:rPr>
                <w:szCs w:val="21"/>
                <w:lang w:val="en-US" w:eastAsia="zh-CN"/>
              </w:rPr>
              <w:t>Q</w:t>
            </w:r>
            <w:r>
              <w:rPr>
                <w:rFonts w:hint="eastAsia"/>
                <w:szCs w:val="21"/>
                <w:lang w:val="en-US" w:eastAsia="zh-CN"/>
              </w:rPr>
              <w:t>。</w:t>
            </w:r>
          </w:p>
        </w:tc>
        <w:tc>
          <w:tcPr>
            <w:tcW w:w="2125"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vAlign w:val="center"/>
          </w:tcPr>
          <w:p>
            <w:pPr>
              <w:rPr>
                <w:lang w:eastAsia="zh-CN"/>
              </w:rPr>
            </w:pPr>
            <w:r>
              <w:rPr>
                <w:rFonts w:hint="eastAsia" w:ascii="宋体" w:hAnsi="宋体" w:cs="宋体"/>
                <w:color w:val="000000"/>
                <w:szCs w:val="21"/>
                <w:lang w:val="en-US" w:eastAsia="zh-CN"/>
              </w:rPr>
              <w:t xml:space="preserve">各验证工作开始前验证方案需经过本公司相关部门审核，并经质量保证 </w:t>
            </w:r>
          </w:p>
          <w:p>
            <w:pPr>
              <w:rPr>
                <w:szCs w:val="21"/>
                <w:lang w:val="en-US" w:eastAsia="zh-CN"/>
              </w:rPr>
            </w:pPr>
            <w:r>
              <w:rPr>
                <w:rFonts w:hint="eastAsia" w:ascii="宋体" w:hAnsi="宋体" w:cs="宋体"/>
                <w:color w:val="000000"/>
                <w:szCs w:val="21"/>
                <w:lang w:val="en-US" w:eastAsia="zh-CN"/>
              </w:rPr>
              <w:t>部批准</w:t>
            </w:r>
          </w:p>
        </w:tc>
        <w:tc>
          <w:tcPr>
            <w:tcW w:w="2125"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vAlign w:val="center"/>
          </w:tcPr>
          <w:p>
            <w:pPr>
              <w:rPr>
                <w:szCs w:val="21"/>
                <w:lang w:val="en-US" w:eastAsia="zh-CN"/>
              </w:rPr>
            </w:pPr>
            <w:r>
              <w:rPr>
                <w:rFonts w:hint="eastAsia" w:ascii="宋体" w:hAnsi="宋体" w:cs="宋体"/>
                <w:color w:val="000000"/>
                <w:szCs w:val="21"/>
                <w:lang w:val="en-US" w:eastAsia="zh-CN"/>
              </w:rPr>
              <w:t>验证工作应按时保质完成，供应商需提供验证工作计划表</w:t>
            </w:r>
          </w:p>
        </w:tc>
        <w:tc>
          <w:tcPr>
            <w:tcW w:w="2125"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vAlign w:val="center"/>
          </w:tcPr>
          <w:p>
            <w:pPr>
              <w:rPr>
                <w:szCs w:val="21"/>
                <w:lang w:val="en-US" w:eastAsia="zh-CN"/>
              </w:rPr>
            </w:pPr>
            <w:r>
              <w:rPr>
                <w:rFonts w:hint="eastAsia" w:ascii="宋体" w:hAnsi="宋体" w:cs="宋体"/>
                <w:color w:val="000000"/>
                <w:szCs w:val="21"/>
                <w:lang w:val="en-US" w:eastAsia="zh-CN"/>
              </w:rPr>
              <w:t>验证项目应包含法规要求的测试项目，以及本公司提出的测试项目</w:t>
            </w:r>
          </w:p>
        </w:tc>
        <w:tc>
          <w:tcPr>
            <w:tcW w:w="2125"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vAlign w:val="center"/>
          </w:tcPr>
          <w:p>
            <w:pPr>
              <w:rPr>
                <w:lang w:eastAsia="zh-CN"/>
              </w:rPr>
            </w:pPr>
            <w:r>
              <w:rPr>
                <w:rFonts w:hint="eastAsia" w:ascii="宋体" w:hAnsi="宋体" w:cs="宋体"/>
                <w:color w:val="000000"/>
                <w:szCs w:val="21"/>
                <w:lang w:val="en-US" w:eastAsia="zh-CN"/>
              </w:rPr>
              <w:t xml:space="preserve">验证工作完成后，验证记录经本公司相关部门审核，并经质量保证部批 </w:t>
            </w:r>
          </w:p>
          <w:p>
            <w:pPr>
              <w:rPr>
                <w:szCs w:val="21"/>
                <w:lang w:val="en-US" w:eastAsia="zh-CN"/>
              </w:rPr>
            </w:pPr>
            <w:r>
              <w:rPr>
                <w:rFonts w:hint="eastAsia" w:ascii="宋体" w:hAnsi="宋体" w:cs="宋体"/>
                <w:color w:val="000000"/>
                <w:szCs w:val="21"/>
                <w:lang w:val="en-US" w:eastAsia="zh-CN"/>
              </w:rPr>
              <w:t>准</w:t>
            </w:r>
          </w:p>
        </w:tc>
        <w:tc>
          <w:tcPr>
            <w:tcW w:w="2125"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vAlign w:val="center"/>
          </w:tcPr>
          <w:p>
            <w:pPr>
              <w:rPr>
                <w:lang w:eastAsia="zh-CN"/>
              </w:rPr>
            </w:pPr>
            <w:r>
              <w:rPr>
                <w:rFonts w:hint="eastAsia" w:ascii="宋体" w:hAnsi="宋体" w:cs="宋体"/>
                <w:color w:val="000000"/>
                <w:szCs w:val="21"/>
                <w:lang w:val="en-US" w:eastAsia="zh-CN"/>
              </w:rPr>
              <w:t>设备</w:t>
            </w:r>
            <w:r>
              <w:rPr>
                <w:color w:val="000000"/>
                <w:szCs w:val="21"/>
                <w:lang w:val="en-US" w:eastAsia="zh-CN"/>
              </w:rPr>
              <w:t>IQ</w:t>
            </w:r>
            <w:r>
              <w:rPr>
                <w:rFonts w:hint="eastAsia" w:ascii="宋体" w:hAnsi="宋体" w:cs="宋体"/>
                <w:color w:val="000000"/>
                <w:szCs w:val="21"/>
                <w:lang w:val="en-US" w:eastAsia="zh-CN"/>
              </w:rPr>
              <w:t>、</w:t>
            </w:r>
            <w:r>
              <w:rPr>
                <w:color w:val="000000"/>
                <w:szCs w:val="21"/>
                <w:lang w:val="en-US" w:eastAsia="zh-CN"/>
              </w:rPr>
              <w:t>OQ</w:t>
            </w:r>
            <w:r>
              <w:rPr>
                <w:rFonts w:hint="eastAsia" w:ascii="宋体" w:hAnsi="宋体" w:cs="宋体"/>
                <w:color w:val="000000"/>
                <w:szCs w:val="21"/>
                <w:lang w:val="en-US" w:eastAsia="zh-CN"/>
              </w:rPr>
              <w:t xml:space="preserve">等验证工作必须在供应商、我公司操作人员及我公司 </w:t>
            </w:r>
          </w:p>
          <w:p>
            <w:pPr>
              <w:rPr>
                <w:szCs w:val="21"/>
                <w:lang w:val="en-US" w:eastAsia="zh-CN"/>
              </w:rPr>
            </w:pPr>
            <w:r>
              <w:rPr>
                <w:rFonts w:hint="eastAsia" w:ascii="宋体" w:hAnsi="宋体" w:cs="宋体"/>
                <w:color w:val="000000"/>
                <w:szCs w:val="21"/>
                <w:lang w:val="en-US" w:eastAsia="zh-CN"/>
              </w:rPr>
              <w:t>验证人员在场的情况下进行</w:t>
            </w:r>
          </w:p>
        </w:tc>
        <w:tc>
          <w:tcPr>
            <w:tcW w:w="2125"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vAlign w:val="center"/>
          </w:tcPr>
          <w:p>
            <w:pPr>
              <w:rPr>
                <w:lang w:eastAsia="zh-CN"/>
              </w:rPr>
            </w:pPr>
            <w:r>
              <w:rPr>
                <w:rFonts w:hint="eastAsia" w:ascii="宋体" w:hAnsi="宋体" w:cs="宋体"/>
                <w:color w:val="000000"/>
                <w:szCs w:val="21"/>
                <w:lang w:val="en-US" w:eastAsia="zh-CN"/>
              </w:rPr>
              <w:t>设备完成</w:t>
            </w:r>
            <w:r>
              <w:rPr>
                <w:color w:val="000000"/>
                <w:szCs w:val="21"/>
                <w:lang w:val="en-US" w:eastAsia="zh-CN"/>
              </w:rPr>
              <w:t>IQ</w:t>
            </w:r>
            <w:r>
              <w:rPr>
                <w:rFonts w:hint="eastAsia" w:ascii="宋体" w:hAnsi="宋体" w:cs="宋体"/>
                <w:color w:val="000000"/>
                <w:szCs w:val="21"/>
                <w:lang w:val="en-US" w:eastAsia="zh-CN"/>
              </w:rPr>
              <w:t>、</w:t>
            </w:r>
            <w:r>
              <w:rPr>
                <w:color w:val="000000"/>
                <w:szCs w:val="21"/>
                <w:lang w:val="en-US" w:eastAsia="zh-CN"/>
              </w:rPr>
              <w:t>OQ</w:t>
            </w:r>
            <w:r>
              <w:rPr>
                <w:rFonts w:hint="eastAsia" w:ascii="宋体" w:hAnsi="宋体" w:cs="宋体"/>
                <w:color w:val="000000"/>
                <w:szCs w:val="21"/>
                <w:lang w:val="en-US" w:eastAsia="zh-CN"/>
              </w:rPr>
              <w:t xml:space="preserve">等验证，且验证合格之后才能签署《设备开箱验 </w:t>
            </w:r>
          </w:p>
          <w:p>
            <w:pPr>
              <w:rPr>
                <w:szCs w:val="21"/>
                <w:lang w:val="en-US" w:eastAsia="zh-CN"/>
              </w:rPr>
            </w:pPr>
            <w:r>
              <w:rPr>
                <w:rFonts w:hint="eastAsia" w:ascii="宋体" w:hAnsi="宋体" w:cs="宋体"/>
                <w:color w:val="000000"/>
                <w:szCs w:val="21"/>
                <w:lang w:val="en-US" w:eastAsia="zh-CN"/>
              </w:rPr>
              <w:t>收单》</w:t>
            </w:r>
          </w:p>
        </w:tc>
        <w:tc>
          <w:tcPr>
            <w:tcW w:w="2125" w:type="dxa"/>
            <w:vAlign w:val="center"/>
          </w:tcPr>
          <w:p>
            <w:pPr>
              <w:jc w:val="both"/>
              <w:rPr>
                <w:szCs w:val="21"/>
                <w:lang w:val="en-US" w:eastAsia="zh-CN"/>
              </w:rPr>
            </w:pPr>
            <w:r>
              <w:rPr>
                <w:rFonts w:hint="eastAsia"/>
                <w:szCs w:val="21"/>
                <w:lang w:val="en-US" w:eastAsia="zh-CN"/>
              </w:rPr>
              <w:t>关键</w:t>
            </w:r>
          </w:p>
        </w:tc>
      </w:tr>
      <w:perm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1"/>
              <w:numPr>
                <w:ilvl w:val="0"/>
                <w:numId w:val="13"/>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售后服务及备件要求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ermStart w:id="43" w:edGrp="everyone"/>
          </w:p>
        </w:tc>
        <w:tc>
          <w:tcPr>
            <w:tcW w:w="7128" w:type="dxa"/>
            <w:vAlign w:val="center"/>
          </w:tcPr>
          <w:p>
            <w:pPr>
              <w:spacing w:line="276" w:lineRule="auto"/>
              <w:jc w:val="both"/>
              <w:rPr>
                <w:szCs w:val="21"/>
                <w:lang w:eastAsia="zh-CN"/>
              </w:rPr>
            </w:pPr>
            <w:r>
              <w:rPr>
                <w:rFonts w:hint="eastAsia"/>
                <w:color w:val="000000"/>
                <w:sz w:val="24"/>
                <w:lang w:eastAsia="zh-CN"/>
              </w:rPr>
              <w:t>设</w:t>
            </w:r>
            <w:r>
              <w:rPr>
                <w:rFonts w:hint="eastAsia"/>
                <w:szCs w:val="21"/>
                <w:lang w:eastAsia="zh-CN"/>
              </w:rPr>
              <w:t>备保质期从确认验收的合格开始计算</w:t>
            </w:r>
          </w:p>
        </w:tc>
        <w:tc>
          <w:tcPr>
            <w:tcW w:w="2125" w:type="dxa"/>
            <w:vAlign w:val="center"/>
          </w:tcPr>
          <w:p>
            <w:pPr>
              <w:jc w:val="center"/>
              <w:rPr>
                <w:szCs w:val="21"/>
                <w:lang w:eastAsia="zh-CN"/>
              </w:rPr>
            </w:pPr>
            <w:r>
              <w:rPr>
                <w:rFonts w:hint="eastAsia"/>
                <w:szCs w:val="21"/>
                <w:lang w:val="en-US" w:eastAsia="zh-CN"/>
              </w:rPr>
              <w:t>关键</w:t>
            </w:r>
          </w:p>
        </w:tc>
      </w:tr>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ermStart w:id="44" w:edGrp="everyone"/>
          </w:p>
        </w:tc>
        <w:tc>
          <w:tcPr>
            <w:tcW w:w="7128" w:type="dxa"/>
            <w:vAlign w:val="center"/>
          </w:tcPr>
          <w:p>
            <w:pPr>
              <w:spacing w:line="276" w:lineRule="auto"/>
              <w:jc w:val="both"/>
              <w:rPr>
                <w:szCs w:val="21"/>
                <w:lang w:eastAsia="zh-CN"/>
              </w:rPr>
            </w:pPr>
            <w:r>
              <w:rPr>
                <w:rFonts w:hint="eastAsia"/>
                <w:szCs w:val="21"/>
                <w:lang w:eastAsia="zh-CN"/>
              </w:rPr>
              <w:t>设备质保期为1年，1年内免费保修，1年后应提供良好的售后服务</w:t>
            </w:r>
          </w:p>
        </w:tc>
        <w:tc>
          <w:tcPr>
            <w:tcW w:w="2125" w:type="dxa"/>
            <w:vAlign w:val="center"/>
          </w:tcPr>
          <w:p>
            <w:pPr>
              <w:jc w:val="center"/>
              <w:rPr>
                <w:szCs w:val="21"/>
                <w:lang w:eastAsia="zh-CN"/>
              </w:rPr>
            </w:pPr>
            <w:r>
              <w:rPr>
                <w:rFonts w:hint="eastAsia"/>
                <w:szCs w:val="21"/>
                <w:lang w:val="en-US" w:eastAsia="zh-CN"/>
              </w:rPr>
              <w:t>关键</w:t>
            </w:r>
          </w:p>
        </w:tc>
      </w:tr>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ermStart w:id="45" w:edGrp="everyone"/>
          </w:p>
        </w:tc>
        <w:tc>
          <w:tcPr>
            <w:tcW w:w="7128" w:type="dxa"/>
            <w:vAlign w:val="center"/>
          </w:tcPr>
          <w:p>
            <w:pPr>
              <w:spacing w:line="276" w:lineRule="auto"/>
              <w:jc w:val="both"/>
              <w:rPr>
                <w:rFonts w:ascii="宋体" w:hAnsi="宋体"/>
                <w:szCs w:val="21"/>
                <w:lang w:eastAsia="zh-CN"/>
              </w:rPr>
            </w:pPr>
            <w:r>
              <w:rPr>
                <w:rFonts w:hint="eastAsia" w:ascii="宋体" w:hAnsi="宋体"/>
                <w:szCs w:val="21"/>
                <w:lang w:eastAsia="zh-CN"/>
              </w:rPr>
              <w:t>售后服务必须响应及时，要求设备出现须厂家维修的故障后，应在</w:t>
            </w:r>
            <w:r>
              <w:rPr>
                <w:rFonts w:ascii="宋体" w:hAnsi="宋体"/>
                <w:szCs w:val="21"/>
                <w:lang w:eastAsia="zh-CN"/>
              </w:rPr>
              <w:t>1小时</w:t>
            </w:r>
            <w:r>
              <w:rPr>
                <w:rFonts w:hint="eastAsia" w:ascii="宋体" w:hAnsi="宋体"/>
                <w:szCs w:val="21"/>
                <w:lang w:eastAsia="zh-CN"/>
              </w:rPr>
              <w:t>内明确答复，当电话沟通无法解决时，须4小时内及时派人至现场解决。</w:t>
            </w:r>
          </w:p>
        </w:tc>
        <w:tc>
          <w:tcPr>
            <w:tcW w:w="2125" w:type="dxa"/>
            <w:vAlign w:val="center"/>
          </w:tcPr>
          <w:p>
            <w:pPr>
              <w:jc w:val="center"/>
              <w:rPr>
                <w:szCs w:val="21"/>
                <w:lang w:val="en-US" w:eastAsia="zh-CN"/>
              </w:rPr>
            </w:pPr>
            <w:r>
              <w:rPr>
                <w:rFonts w:hint="eastAsia"/>
                <w:szCs w:val="21"/>
                <w:lang w:val="en-US" w:eastAsia="zh-CN"/>
              </w:rPr>
              <w:t>关键</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ermStart w:id="46" w:edGrp="everyone"/>
          </w:p>
        </w:tc>
        <w:tc>
          <w:tcPr>
            <w:tcW w:w="7128" w:type="dxa"/>
            <w:vAlign w:val="center"/>
          </w:tcPr>
          <w:p>
            <w:pPr>
              <w:spacing w:line="276" w:lineRule="auto"/>
              <w:jc w:val="both"/>
              <w:rPr>
                <w:rFonts w:ascii="宋体" w:hAnsi="宋体"/>
                <w:szCs w:val="21"/>
                <w:lang w:eastAsia="zh-CN"/>
              </w:rPr>
            </w:pPr>
            <w:r>
              <w:rPr>
                <w:rFonts w:hint="eastAsia"/>
                <w:szCs w:val="21"/>
                <w:lang w:eastAsia="zh-CN"/>
              </w:rPr>
              <w:t>一年免费保修期后，厂家应终生提供及时的维修、维护，厂家应定期回访，解决设备运行当中可能出现的疑问，排除潜在故障，使设备保持良好工作状态</w:t>
            </w:r>
            <w:r>
              <w:rPr>
                <w:rFonts w:hint="eastAsia"/>
                <w:sz w:val="18"/>
                <w:szCs w:val="18"/>
                <w:lang w:eastAsia="zh-CN"/>
              </w:rPr>
              <w:t>。</w:t>
            </w:r>
          </w:p>
        </w:tc>
        <w:tc>
          <w:tcPr>
            <w:tcW w:w="2125" w:type="dxa"/>
            <w:vAlign w:val="center"/>
          </w:tcPr>
          <w:p>
            <w:pPr>
              <w:jc w:val="center"/>
              <w:rPr>
                <w:szCs w:val="21"/>
                <w:lang w:val="en-US" w:eastAsia="zh-CN"/>
              </w:rPr>
            </w:pPr>
            <w:r>
              <w:rPr>
                <w:rFonts w:hint="eastAsia"/>
                <w:szCs w:val="21"/>
                <w:lang w:val="en-US" w:eastAsia="zh-CN"/>
              </w:rPr>
              <w:t>关键</w:t>
            </w:r>
          </w:p>
        </w:tc>
      </w:tr>
      <w:perm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1"/>
              <w:numPr>
                <w:ilvl w:val="0"/>
                <w:numId w:val="13"/>
              </w:numPr>
              <w:ind w:firstLineChars="0"/>
              <w:rPr>
                <w:rFonts w:ascii="Times New Roman" w:hAnsi="Times New Roman"/>
                <w:szCs w:val="21"/>
              </w:rPr>
            </w:pPr>
            <w:permStart w:id="47" w:edGrp="everyone"/>
            <w:permEnd w:id="47"/>
          </w:p>
        </w:tc>
        <w:tc>
          <w:tcPr>
            <w:tcW w:w="9253" w:type="dxa"/>
            <w:gridSpan w:val="2"/>
            <w:shd w:val="clear" w:color="auto" w:fill="D9D9D9"/>
            <w:vAlign w:val="center"/>
          </w:tcPr>
          <w:p>
            <w:pPr>
              <w:jc w:val="both"/>
              <w:rPr>
                <w:szCs w:val="21"/>
                <w:lang w:eastAsia="zh-CN"/>
              </w:rPr>
            </w:pPr>
            <w:r>
              <w:rPr>
                <w:color w:val="000000"/>
                <w:szCs w:val="21"/>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ermStart w:id="48" w:edGrp="everyone"/>
          </w:p>
        </w:tc>
        <w:tc>
          <w:tcPr>
            <w:tcW w:w="7128" w:type="dxa"/>
            <w:vAlign w:val="center"/>
          </w:tcPr>
          <w:p>
            <w:pPr>
              <w:spacing w:line="276" w:lineRule="auto"/>
              <w:jc w:val="both"/>
              <w:rPr>
                <w:szCs w:val="21"/>
                <w:lang w:eastAsia="zh-CN"/>
              </w:rPr>
            </w:pPr>
            <w:r>
              <w:rPr>
                <w:rFonts w:hint="eastAsia"/>
                <w:szCs w:val="21"/>
                <w:lang w:eastAsia="zh-CN"/>
              </w:rPr>
              <w:t>货物到达买方使用现场后，由买卖双方共同验收，卖方工程师免费为买方提供安装</w:t>
            </w:r>
          </w:p>
        </w:tc>
        <w:tc>
          <w:tcPr>
            <w:tcW w:w="2125" w:type="dxa"/>
            <w:vAlign w:val="center"/>
          </w:tcPr>
          <w:p>
            <w:pPr>
              <w:jc w:val="center"/>
              <w:rPr>
                <w:szCs w:val="21"/>
                <w:lang w:eastAsia="zh-CN"/>
              </w:rPr>
            </w:pPr>
            <w:r>
              <w:rPr>
                <w:rFonts w:hint="eastAsia"/>
                <w:szCs w:val="21"/>
                <w:lang w:val="en-US" w:eastAsia="zh-CN"/>
              </w:rPr>
              <w:t>关键</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ermStart w:id="49" w:edGrp="everyone"/>
          </w:p>
        </w:tc>
        <w:tc>
          <w:tcPr>
            <w:tcW w:w="7128" w:type="dxa"/>
            <w:vAlign w:val="center"/>
          </w:tcPr>
          <w:p>
            <w:pPr>
              <w:spacing w:line="276" w:lineRule="auto"/>
              <w:jc w:val="both"/>
              <w:rPr>
                <w:szCs w:val="21"/>
                <w:lang w:eastAsia="zh-CN"/>
              </w:rPr>
            </w:pPr>
            <w:r>
              <w:rPr>
                <w:rFonts w:hint="eastAsia"/>
                <w:szCs w:val="21"/>
                <w:lang w:eastAsia="zh-CN"/>
              </w:rPr>
              <w:t>供应商进厂施工需遵守安全和安装规定</w:t>
            </w:r>
          </w:p>
        </w:tc>
        <w:tc>
          <w:tcPr>
            <w:tcW w:w="2125" w:type="dxa"/>
            <w:vAlign w:val="center"/>
          </w:tcPr>
          <w:p>
            <w:pPr>
              <w:jc w:val="center"/>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rFonts w:ascii="宋体" w:hAnsi="宋体"/>
                <w:color w:val="000000"/>
                <w:sz w:val="24"/>
                <w:lang w:eastAsia="zh-CN"/>
              </w:rPr>
            </w:pPr>
            <w:r>
              <w:rPr>
                <w:rFonts w:hint="eastAsia"/>
                <w:szCs w:val="21"/>
                <w:lang w:eastAsia="zh-CN"/>
              </w:rPr>
              <w:t>确认调试验收合格后，买卖双方签订验收报告</w:t>
            </w:r>
          </w:p>
        </w:tc>
        <w:tc>
          <w:tcPr>
            <w:tcW w:w="2125" w:type="dxa"/>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szCs w:val="21"/>
                <w:lang w:eastAsia="zh-CN"/>
              </w:rPr>
            </w:pPr>
            <w:r>
              <w:rPr>
                <w:rFonts w:hint="eastAsia"/>
                <w:szCs w:val="21"/>
                <w:lang w:eastAsia="zh-CN"/>
              </w:rPr>
              <w:t>确认验收合格应包含所有附件及备件。</w:t>
            </w:r>
          </w:p>
        </w:tc>
        <w:tc>
          <w:tcPr>
            <w:tcW w:w="2125" w:type="dxa"/>
            <w:vAlign w:val="center"/>
          </w:tcPr>
          <w:p>
            <w:pPr>
              <w:jc w:val="center"/>
              <w:rPr>
                <w:szCs w:val="21"/>
                <w:lang w:eastAsia="zh-CN"/>
              </w:rPr>
            </w:pPr>
            <w:r>
              <w:rPr>
                <w:rFonts w:hint="eastAsia"/>
                <w:szCs w:val="21"/>
                <w:lang w:val="en-US" w:eastAsia="zh-CN"/>
              </w:rPr>
              <w:t>关键</w:t>
            </w:r>
          </w:p>
        </w:tc>
      </w:tr>
      <w:permEnd w:id="49"/>
    </w:tbl>
    <w:p/>
    <w:p>
      <w:pPr>
        <w:pStyle w:val="31"/>
        <w:numPr>
          <w:ilvl w:val="0"/>
          <w:numId w:val="3"/>
        </w:numPr>
        <w:spacing w:after="158" w:afterLines="50"/>
        <w:ind w:left="426" w:hanging="426" w:hangingChars="202"/>
        <w:outlineLvl w:val="0"/>
        <w:rPr>
          <w:rFonts w:ascii="Times New Roman" w:hAnsi="Times New Roman"/>
          <w:b/>
        </w:rPr>
      </w:pPr>
      <w:bookmarkStart w:id="47" w:name="_Toc87362769"/>
      <w:bookmarkStart w:id="48" w:name="_Toc522107746"/>
      <w:r>
        <w:rPr>
          <w:rFonts w:ascii="Times New Roman" w:hAnsi="Times New Roman"/>
          <w:b/>
        </w:rPr>
        <w:t>附件</w:t>
      </w:r>
      <w:bookmarkEnd w:id="47"/>
      <w:bookmarkEnd w:id="48"/>
    </w:p>
    <w:bookmarkEnd w:id="31"/>
    <w:bookmarkEnd w:id="32"/>
    <w:bookmarkEnd w:id="33"/>
    <w:bookmarkEnd w:id="34"/>
    <w:bookmarkEnd w:id="35"/>
    <w:bookmarkEnd w:id="36"/>
    <w:bookmarkEnd w:id="37"/>
    <w:bookmarkEnd w:id="38"/>
    <w:bookmarkEnd w:id="39"/>
    <w:bookmarkEnd w:id="40"/>
    <w:bookmarkEnd w:id="41"/>
    <w:bookmarkEnd w:id="42"/>
    <w:p>
      <w:pPr>
        <w:pStyle w:val="35"/>
        <w:spacing w:before="0" w:line="360" w:lineRule="auto"/>
        <w:jc w:val="left"/>
        <w:rPr>
          <w:szCs w:val="21"/>
          <w:lang w:eastAsia="zh-CN"/>
        </w:rPr>
      </w:pPr>
      <w:permStart w:id="50" w:edGrp="everyone"/>
      <w:r>
        <w:rPr>
          <w:szCs w:val="21"/>
          <w:lang w:eastAsia="zh-CN"/>
        </w:rPr>
        <w:t>不适用</w:t>
      </w:r>
      <w:permEnd w:id="50"/>
    </w:p>
    <w:sectPr>
      <w:headerReference r:id="rId4" w:type="default"/>
      <w:footerReference r:id="rId5" w:type="default"/>
      <w:pgSz w:w="11907" w:h="16840"/>
      <w:pgMar w:top="1134" w:right="567" w:bottom="1134" w:left="993" w:header="851" w:footer="992" w:gutter="0"/>
      <w:pgNumType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 w:name="Calibri">
    <w:panose1 w:val="020F0502020204030204"/>
    <w:charset w:val="00"/>
    <w:family w:val="auto"/>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tabs>
        <w:tab w:val="right" w:pos="9356"/>
        <w:tab w:val="clear" w:pos="8640"/>
      </w:tabs>
      <w:ind w:right="-285"/>
      <w:rPr>
        <w:sz w:val="18"/>
        <w:szCs w:val="1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755389">
    <w:nsid w:val="08FC583D"/>
    <w:multiLevelType w:val="multilevel"/>
    <w:tmpl w:val="08FC583D"/>
    <w:lvl w:ilvl="0" w:tentative="1">
      <w:start w:val="1"/>
      <w:numFmt w:val="decimal"/>
      <w:pStyle w:val="2"/>
      <w:lvlText w:val="%1."/>
      <w:lvlJc w:val="left"/>
      <w:pPr>
        <w:tabs>
          <w:tab w:val="left" w:pos="425"/>
        </w:tabs>
        <w:ind w:left="425" w:hanging="425"/>
      </w:pPr>
      <w:rPr>
        <w:rFonts w:hint="default"/>
        <w:sz w:val="22"/>
      </w:rPr>
    </w:lvl>
    <w:lvl w:ilvl="1" w:tentative="1">
      <w:start w:val="1"/>
      <w:numFmt w:val="decimal"/>
      <w:lvlText w:val="%1.%2."/>
      <w:lvlJc w:val="left"/>
      <w:pPr>
        <w:tabs>
          <w:tab w:val="left" w:pos="567"/>
        </w:tabs>
        <w:ind w:left="567" w:hanging="567"/>
      </w:pPr>
      <w:rPr>
        <w:rFonts w:hint="default"/>
        <w:sz w:val="22"/>
      </w:rPr>
    </w:lvl>
    <w:lvl w:ilvl="2" w:tentative="1">
      <w:start w:val="1"/>
      <w:numFmt w:val="decimal"/>
      <w:lvlText w:val="%1.%2.%3."/>
      <w:lvlJc w:val="left"/>
      <w:pPr>
        <w:tabs>
          <w:tab w:val="left" w:pos="709"/>
        </w:tabs>
        <w:ind w:left="709" w:hanging="709"/>
      </w:pPr>
      <w:rPr>
        <w:rFonts w:hint="default"/>
      </w:rPr>
    </w:lvl>
    <w:lvl w:ilvl="3" w:tentative="1">
      <w:start w:val="1"/>
      <w:numFmt w:val="decimal"/>
      <w:lvlText w:val="%1.%2.%3.%4."/>
      <w:lvlJc w:val="left"/>
      <w:pPr>
        <w:tabs>
          <w:tab w:val="left" w:pos="851"/>
        </w:tabs>
        <w:ind w:left="851" w:hanging="851"/>
      </w:pPr>
      <w:rPr>
        <w:rFonts w:hint="default"/>
      </w:rPr>
    </w:lvl>
    <w:lvl w:ilvl="4" w:tentative="1">
      <w:start w:val="1"/>
      <w:numFmt w:val="decimal"/>
      <w:lvlText w:val="%1.%2.%3.%4.%5."/>
      <w:lvlJc w:val="left"/>
      <w:pPr>
        <w:tabs>
          <w:tab w:val="left" w:pos="992"/>
        </w:tabs>
        <w:ind w:left="992" w:hanging="992"/>
      </w:pPr>
      <w:rPr>
        <w:rFonts w:hint="default"/>
      </w:rPr>
    </w:lvl>
    <w:lvl w:ilvl="5" w:tentative="1">
      <w:start w:val="1"/>
      <w:numFmt w:val="decimal"/>
      <w:lvlText w:val="%1.%2.%3.%4.%5.%6."/>
      <w:lvlJc w:val="left"/>
      <w:pPr>
        <w:tabs>
          <w:tab w:val="left" w:pos="1134"/>
        </w:tabs>
        <w:ind w:left="1134" w:hanging="1134"/>
      </w:pPr>
      <w:rPr>
        <w:rFonts w:hint="default"/>
      </w:rPr>
    </w:lvl>
    <w:lvl w:ilvl="6" w:tentative="1">
      <w:start w:val="1"/>
      <w:numFmt w:val="decimal"/>
      <w:lvlText w:val="%1.%2.%3.%4.%5.%6.%7."/>
      <w:lvlJc w:val="left"/>
      <w:pPr>
        <w:tabs>
          <w:tab w:val="left" w:pos="1276"/>
        </w:tabs>
        <w:ind w:left="1276" w:hanging="1276"/>
      </w:pPr>
      <w:rPr>
        <w:rFonts w:hint="default"/>
      </w:rPr>
    </w:lvl>
    <w:lvl w:ilvl="7" w:tentative="1">
      <w:start w:val="1"/>
      <w:numFmt w:val="decimal"/>
      <w:lvlText w:val="%1.%2.%3.%4.%5.%6.%7.%8."/>
      <w:lvlJc w:val="left"/>
      <w:pPr>
        <w:tabs>
          <w:tab w:val="left" w:pos="1418"/>
        </w:tabs>
        <w:ind w:left="1418" w:hanging="1418"/>
      </w:pPr>
      <w:rPr>
        <w:rFonts w:hint="default"/>
      </w:rPr>
    </w:lvl>
    <w:lvl w:ilvl="8" w:tentative="1">
      <w:start w:val="1"/>
      <w:numFmt w:val="decimal"/>
      <w:lvlText w:val="%1.%2.%3.%4.%5.%6.%7.%8.%9."/>
      <w:lvlJc w:val="left"/>
      <w:pPr>
        <w:tabs>
          <w:tab w:val="left" w:pos="1559"/>
        </w:tabs>
        <w:ind w:left="1559" w:hanging="1559"/>
      </w:pPr>
      <w:rPr>
        <w:rFonts w:hint="default"/>
      </w:rPr>
    </w:lvl>
  </w:abstractNum>
  <w:abstractNum w:abstractNumId="196115971">
    <w:nsid w:val="0BB07E03"/>
    <w:multiLevelType w:val="multilevel"/>
    <w:tmpl w:val="0BB07E03"/>
    <w:lvl w:ilvl="0" w:tentative="1">
      <w:start w:val="1"/>
      <w:numFmt w:val="decimal"/>
      <w:lvlText w:val="9.%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7781897">
    <w:nsid w:val="11273409"/>
    <w:multiLevelType w:val="multilevel"/>
    <w:tmpl w:val="11273409"/>
    <w:lvl w:ilvl="0" w:tentative="1">
      <w:start w:val="1"/>
      <w:numFmt w:val="decimal"/>
      <w:lvlText w:val="7.%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82943692">
    <w:nsid w:val="16D341CC"/>
    <w:multiLevelType w:val="multilevel"/>
    <w:tmpl w:val="16D341CC"/>
    <w:lvl w:ilvl="0" w:tentative="1">
      <w:start w:val="1"/>
      <w:numFmt w:val="decimal"/>
      <w:lvlText w:val="URS %1"/>
      <w:lvlJc w:val="left"/>
      <w:pPr>
        <w:ind w:left="846" w:hanging="420"/>
      </w:pPr>
      <w:rPr>
        <w:rFonts w:hint="eastAsia"/>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451173933">
    <w:nsid w:val="1AE45E2D"/>
    <w:multiLevelType w:val="multilevel"/>
    <w:tmpl w:val="1AE45E2D"/>
    <w:lvl w:ilvl="0" w:tentative="1">
      <w:start w:val="1"/>
      <w:numFmt w:val="decimal"/>
      <w:lvlText w:val="（%1）"/>
      <w:lvlJc w:val="left"/>
      <w:pPr>
        <w:ind w:left="720" w:hanging="7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12037502">
    <w:nsid w:val="1E85127E"/>
    <w:multiLevelType w:val="multilevel"/>
    <w:tmpl w:val="1E85127E"/>
    <w:lvl w:ilvl="0" w:tentative="1">
      <w:start w:val="1"/>
      <w:numFmt w:val="bullet"/>
      <w:lvlText w:val=""/>
      <w:lvlJc w:val="left"/>
      <w:pPr>
        <w:ind w:left="988" w:hanging="420"/>
      </w:pPr>
      <w:rPr>
        <w:rFonts w:hint="default" w:ascii="Wingdings" w:hAnsi="Wingdings"/>
        <w:color w:val="000000"/>
      </w:rPr>
    </w:lvl>
    <w:lvl w:ilvl="1" w:tentative="1">
      <w:start w:val="1"/>
      <w:numFmt w:val="bullet"/>
      <w:lvlText w:val=""/>
      <w:lvlJc w:val="left"/>
      <w:pPr>
        <w:ind w:left="1200" w:hanging="420"/>
      </w:pPr>
      <w:rPr>
        <w:rFonts w:hint="default" w:ascii="Wingdings" w:hAnsi="Wingdings"/>
      </w:rPr>
    </w:lvl>
    <w:lvl w:ilvl="2" w:tentative="1">
      <w:start w:val="1"/>
      <w:numFmt w:val="bullet"/>
      <w:lvlText w:val=""/>
      <w:lvlJc w:val="left"/>
      <w:pPr>
        <w:ind w:left="1620" w:hanging="420"/>
      </w:pPr>
      <w:rPr>
        <w:rFonts w:hint="default" w:ascii="Wingdings" w:hAnsi="Wingdings"/>
      </w:rPr>
    </w:lvl>
    <w:lvl w:ilvl="3" w:tentative="1">
      <w:start w:val="1"/>
      <w:numFmt w:val="bullet"/>
      <w:lvlText w:val=""/>
      <w:lvlJc w:val="left"/>
      <w:pPr>
        <w:ind w:left="2040" w:hanging="420"/>
      </w:pPr>
      <w:rPr>
        <w:rFonts w:hint="default" w:ascii="Wingdings" w:hAnsi="Wingdings"/>
      </w:rPr>
    </w:lvl>
    <w:lvl w:ilvl="4" w:tentative="1">
      <w:start w:val="1"/>
      <w:numFmt w:val="bullet"/>
      <w:lvlText w:val=""/>
      <w:lvlJc w:val="left"/>
      <w:pPr>
        <w:ind w:left="2460" w:hanging="420"/>
      </w:pPr>
      <w:rPr>
        <w:rFonts w:hint="default" w:ascii="Wingdings" w:hAnsi="Wingdings"/>
      </w:rPr>
    </w:lvl>
    <w:lvl w:ilvl="5" w:tentative="1">
      <w:start w:val="1"/>
      <w:numFmt w:val="bullet"/>
      <w:lvlText w:val=""/>
      <w:lvlJc w:val="left"/>
      <w:pPr>
        <w:ind w:left="2880" w:hanging="420"/>
      </w:pPr>
      <w:rPr>
        <w:rFonts w:hint="default" w:ascii="Wingdings" w:hAnsi="Wingdings"/>
      </w:rPr>
    </w:lvl>
    <w:lvl w:ilvl="6" w:tentative="1">
      <w:start w:val="1"/>
      <w:numFmt w:val="bullet"/>
      <w:lvlText w:val=""/>
      <w:lvlJc w:val="left"/>
      <w:pPr>
        <w:ind w:left="3300" w:hanging="420"/>
      </w:pPr>
      <w:rPr>
        <w:rFonts w:hint="default" w:ascii="Wingdings" w:hAnsi="Wingdings"/>
      </w:rPr>
    </w:lvl>
    <w:lvl w:ilvl="7" w:tentative="1">
      <w:start w:val="1"/>
      <w:numFmt w:val="bullet"/>
      <w:lvlText w:val=""/>
      <w:lvlJc w:val="left"/>
      <w:pPr>
        <w:ind w:left="3720" w:hanging="420"/>
      </w:pPr>
      <w:rPr>
        <w:rFonts w:hint="default" w:ascii="Wingdings" w:hAnsi="Wingdings"/>
      </w:rPr>
    </w:lvl>
    <w:lvl w:ilvl="8" w:tentative="1">
      <w:start w:val="1"/>
      <w:numFmt w:val="bullet"/>
      <w:lvlText w:val=""/>
      <w:lvlJc w:val="left"/>
      <w:pPr>
        <w:ind w:left="4140" w:hanging="420"/>
      </w:pPr>
      <w:rPr>
        <w:rFonts w:hint="default" w:ascii="Wingdings" w:hAnsi="Wingdings"/>
      </w:rPr>
    </w:lvl>
  </w:abstractNum>
  <w:abstractNum w:abstractNumId="594097956">
    <w:nsid w:val="23693724"/>
    <w:multiLevelType w:val="multilevel"/>
    <w:tmpl w:val="23693724"/>
    <w:lvl w:ilvl="0" w:tentative="1">
      <w:start w:val="1"/>
      <w:numFmt w:val="decimal"/>
      <w:lvlText w:val="%1"/>
      <w:lvlJc w:val="left"/>
      <w:pPr>
        <w:ind w:left="425" w:hanging="425"/>
      </w:pPr>
    </w:lvl>
    <w:lvl w:ilvl="1" w:tentative="1">
      <w:start w:val="1"/>
      <w:numFmt w:val="decimal"/>
      <w:lvlText w:val="%1.%2"/>
      <w:lvlJc w:val="left"/>
      <w:pPr>
        <w:ind w:left="992" w:hanging="567"/>
      </w:pPr>
    </w:lvl>
    <w:lvl w:ilvl="2" w:tentative="1">
      <w:start w:val="1"/>
      <w:numFmt w:val="decimal"/>
      <w:lvlText w:val="%1.%2.%3"/>
      <w:lvlJc w:val="left"/>
      <w:pPr>
        <w:ind w:left="1418" w:hanging="567"/>
      </w:p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abstractNum w:abstractNumId="839589741">
    <w:nsid w:val="320B1F6D"/>
    <w:multiLevelType w:val="multilevel"/>
    <w:tmpl w:val="320B1F6D"/>
    <w:lvl w:ilvl="0" w:tentative="1">
      <w:start w:val="1"/>
      <w:numFmt w:val="decimal"/>
      <w:lvlText w:val="8.%1"/>
      <w:lvlJc w:val="left"/>
      <w:pPr>
        <w:ind w:left="777" w:hanging="420"/>
      </w:pPr>
      <w:rPr>
        <w:rFonts w:hint="eastAsia"/>
      </w:rPr>
    </w:lvl>
    <w:lvl w:ilvl="1" w:tentative="1">
      <w:start w:val="1"/>
      <w:numFmt w:val="lowerLetter"/>
      <w:lvlText w:val="%2)"/>
      <w:lvlJc w:val="left"/>
      <w:pPr>
        <w:ind w:left="840" w:hanging="420"/>
      </w:pPr>
    </w:lvl>
    <w:lvl w:ilvl="2" w:tentative="1">
      <w:start w:val="1"/>
      <w:numFmt w:val="decimal"/>
      <w:lvlText w:val="8.%3"/>
      <w:lvlJc w:val="right"/>
      <w:pPr>
        <w:ind w:left="1260" w:hanging="420"/>
      </w:pPr>
      <w:rPr>
        <w:rFonts w:hint="eastAsia"/>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19404300">
    <w:nsid w:val="549A640C"/>
    <w:multiLevelType w:val="multilevel"/>
    <w:tmpl w:val="549A640C"/>
    <w:lvl w:ilvl="0" w:tentative="1">
      <w:start w:val="1"/>
      <w:numFmt w:val="decimal"/>
      <w:lvlText w:val="12.%1"/>
      <w:lvlJc w:val="left"/>
      <w:pPr>
        <w:ind w:left="846"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53867252">
    <w:nsid w:val="629402F4"/>
    <w:multiLevelType w:val="multilevel"/>
    <w:tmpl w:val="629402F4"/>
    <w:lvl w:ilvl="0" w:tentative="1">
      <w:start w:val="1"/>
      <w:numFmt w:val="decimal"/>
      <w:lvlText w:val="3.%1"/>
      <w:lvlJc w:val="left"/>
      <w:pPr>
        <w:ind w:left="777"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51467757">
    <w:nsid w:val="686546ED"/>
    <w:multiLevelType w:val="multilevel"/>
    <w:tmpl w:val="686546ED"/>
    <w:lvl w:ilvl="0" w:tentative="1">
      <w:start w:val="1"/>
      <w:numFmt w:val="decimal"/>
      <w:pStyle w:val="33"/>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14476818">
    <w:nsid w:val="7E085B12"/>
    <w:multiLevelType w:val="multilevel"/>
    <w:tmpl w:val="7E085B12"/>
    <w:lvl w:ilvl="0" w:tentative="1">
      <w:start w:val="1"/>
      <w:numFmt w:val="decimal"/>
      <w:lvlText w:val="（%1）"/>
      <w:lvlJc w:val="left"/>
      <w:pPr>
        <w:ind w:left="720" w:hanging="7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3812762">
    <w:nsid w:val="0892689A"/>
    <w:multiLevelType w:val="multilevel"/>
    <w:tmpl w:val="0892689A"/>
    <w:lvl w:ilvl="0" w:tentative="1">
      <w:start w:val="1"/>
      <w:numFmt w:val="decimal"/>
      <w:lvlText w:val="6.%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50755389"/>
  </w:num>
  <w:num w:numId="2">
    <w:abstractNumId w:val="1751467757"/>
  </w:num>
  <w:num w:numId="3">
    <w:abstractNumId w:val="594097956"/>
  </w:num>
  <w:num w:numId="4">
    <w:abstractNumId w:val="1653867252"/>
  </w:num>
  <w:num w:numId="5">
    <w:abstractNumId w:val="512037502"/>
  </w:num>
  <w:num w:numId="6">
    <w:abstractNumId w:val="143812762"/>
  </w:num>
  <w:num w:numId="7">
    <w:abstractNumId w:val="382943692"/>
  </w:num>
  <w:num w:numId="8">
    <w:abstractNumId w:val="2114476818"/>
  </w:num>
  <w:num w:numId="9">
    <w:abstractNumId w:val="451173933"/>
  </w:num>
  <w:num w:numId="10">
    <w:abstractNumId w:val="287781897"/>
  </w:num>
  <w:num w:numId="11">
    <w:abstractNumId w:val="839589741"/>
  </w:num>
  <w:num w:numId="12">
    <w:abstractNumId w:val="196115971"/>
  </w:num>
  <w:num w:numId="13">
    <w:abstractNumId w:val="14194043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0"/>
  <w:defaultTabStop w:val="720"/>
  <w:drawingGridHorizontalSpacing w:val="120"/>
  <w:drawingGridVerticalSpacing w:val="158"/>
  <w:displayHorizontalDrawingGridEvery w:val="1"/>
  <w:displayVerticalDrawingGridEvery w:val="1"/>
  <w:noPunctuationKerning w:val="1"/>
  <w:characterSpacingControl w:val="doNotCompress"/>
  <w:compat>
    <w:spaceForUL/>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91016"/>
    <w:rsid w:val="00001AE0"/>
    <w:rsid w:val="000021A6"/>
    <w:rsid w:val="00002F06"/>
    <w:rsid w:val="000038A4"/>
    <w:rsid w:val="0000520B"/>
    <w:rsid w:val="000056A0"/>
    <w:rsid w:val="000059AD"/>
    <w:rsid w:val="00005CB9"/>
    <w:rsid w:val="00005E76"/>
    <w:rsid w:val="00006273"/>
    <w:rsid w:val="00006FD5"/>
    <w:rsid w:val="0001160E"/>
    <w:rsid w:val="000117C7"/>
    <w:rsid w:val="000169DD"/>
    <w:rsid w:val="00020FEA"/>
    <w:rsid w:val="00022818"/>
    <w:rsid w:val="000233DE"/>
    <w:rsid w:val="00023B07"/>
    <w:rsid w:val="00023CAD"/>
    <w:rsid w:val="0002457E"/>
    <w:rsid w:val="000275E7"/>
    <w:rsid w:val="000303D0"/>
    <w:rsid w:val="00031243"/>
    <w:rsid w:val="00031900"/>
    <w:rsid w:val="000355F3"/>
    <w:rsid w:val="00036FBF"/>
    <w:rsid w:val="00037987"/>
    <w:rsid w:val="00037F15"/>
    <w:rsid w:val="00037F55"/>
    <w:rsid w:val="000404F1"/>
    <w:rsid w:val="00041104"/>
    <w:rsid w:val="00041A2A"/>
    <w:rsid w:val="00041D89"/>
    <w:rsid w:val="00044DFD"/>
    <w:rsid w:val="000467C2"/>
    <w:rsid w:val="00046B5E"/>
    <w:rsid w:val="00047038"/>
    <w:rsid w:val="00047BA8"/>
    <w:rsid w:val="00047CAF"/>
    <w:rsid w:val="00053A4C"/>
    <w:rsid w:val="00054BB1"/>
    <w:rsid w:val="00055ED6"/>
    <w:rsid w:val="00056478"/>
    <w:rsid w:val="00056AE2"/>
    <w:rsid w:val="00056E9E"/>
    <w:rsid w:val="00057046"/>
    <w:rsid w:val="000576C2"/>
    <w:rsid w:val="00063572"/>
    <w:rsid w:val="00063B90"/>
    <w:rsid w:val="00064A43"/>
    <w:rsid w:val="000662D2"/>
    <w:rsid w:val="00071DD4"/>
    <w:rsid w:val="00072340"/>
    <w:rsid w:val="00072945"/>
    <w:rsid w:val="00073B81"/>
    <w:rsid w:val="0007673E"/>
    <w:rsid w:val="00077A3F"/>
    <w:rsid w:val="00077AE1"/>
    <w:rsid w:val="000818AC"/>
    <w:rsid w:val="00082C13"/>
    <w:rsid w:val="00083D58"/>
    <w:rsid w:val="000844A8"/>
    <w:rsid w:val="00084F90"/>
    <w:rsid w:val="00086CA0"/>
    <w:rsid w:val="00087002"/>
    <w:rsid w:val="00092C03"/>
    <w:rsid w:val="00096510"/>
    <w:rsid w:val="00097A7D"/>
    <w:rsid w:val="00097CA2"/>
    <w:rsid w:val="000A1D9E"/>
    <w:rsid w:val="000A2664"/>
    <w:rsid w:val="000A2C3C"/>
    <w:rsid w:val="000A41DA"/>
    <w:rsid w:val="000A55CC"/>
    <w:rsid w:val="000A5CEE"/>
    <w:rsid w:val="000A6423"/>
    <w:rsid w:val="000A6661"/>
    <w:rsid w:val="000B02ED"/>
    <w:rsid w:val="000B02FD"/>
    <w:rsid w:val="000B068C"/>
    <w:rsid w:val="000B417D"/>
    <w:rsid w:val="000B45E0"/>
    <w:rsid w:val="000B4EC4"/>
    <w:rsid w:val="000B5888"/>
    <w:rsid w:val="000B6AE2"/>
    <w:rsid w:val="000B7BCE"/>
    <w:rsid w:val="000C0A41"/>
    <w:rsid w:val="000C0DD3"/>
    <w:rsid w:val="000C0FA5"/>
    <w:rsid w:val="000C3C81"/>
    <w:rsid w:val="000C41B6"/>
    <w:rsid w:val="000C7137"/>
    <w:rsid w:val="000D112B"/>
    <w:rsid w:val="000D1A79"/>
    <w:rsid w:val="000D3B24"/>
    <w:rsid w:val="000D43C9"/>
    <w:rsid w:val="000D517D"/>
    <w:rsid w:val="000D5BCC"/>
    <w:rsid w:val="000D6D1E"/>
    <w:rsid w:val="000D6FF9"/>
    <w:rsid w:val="000D7C49"/>
    <w:rsid w:val="000E0DDB"/>
    <w:rsid w:val="000E17B5"/>
    <w:rsid w:val="000E41B5"/>
    <w:rsid w:val="000E51FF"/>
    <w:rsid w:val="000E5655"/>
    <w:rsid w:val="000E5684"/>
    <w:rsid w:val="000E5B57"/>
    <w:rsid w:val="000F0D08"/>
    <w:rsid w:val="000F2CD3"/>
    <w:rsid w:val="000F36B9"/>
    <w:rsid w:val="000F3A00"/>
    <w:rsid w:val="000F4E03"/>
    <w:rsid w:val="000F606A"/>
    <w:rsid w:val="000F706D"/>
    <w:rsid w:val="00100F65"/>
    <w:rsid w:val="0010110F"/>
    <w:rsid w:val="00102DC9"/>
    <w:rsid w:val="001031DF"/>
    <w:rsid w:val="00103F05"/>
    <w:rsid w:val="00104160"/>
    <w:rsid w:val="0010503D"/>
    <w:rsid w:val="00106571"/>
    <w:rsid w:val="00106B5D"/>
    <w:rsid w:val="00110CF0"/>
    <w:rsid w:val="001120B7"/>
    <w:rsid w:val="0011231F"/>
    <w:rsid w:val="00112670"/>
    <w:rsid w:val="001126DF"/>
    <w:rsid w:val="00112DD4"/>
    <w:rsid w:val="00112F30"/>
    <w:rsid w:val="00114353"/>
    <w:rsid w:val="001144F0"/>
    <w:rsid w:val="00115728"/>
    <w:rsid w:val="001163FC"/>
    <w:rsid w:val="00116F39"/>
    <w:rsid w:val="00117A01"/>
    <w:rsid w:val="00121B6E"/>
    <w:rsid w:val="00122051"/>
    <w:rsid w:val="00124244"/>
    <w:rsid w:val="00124E69"/>
    <w:rsid w:val="00125CC1"/>
    <w:rsid w:val="001273B0"/>
    <w:rsid w:val="00127CB8"/>
    <w:rsid w:val="001313C3"/>
    <w:rsid w:val="00132F4C"/>
    <w:rsid w:val="00134C68"/>
    <w:rsid w:val="00135FD6"/>
    <w:rsid w:val="001374CF"/>
    <w:rsid w:val="00143952"/>
    <w:rsid w:val="001442AB"/>
    <w:rsid w:val="0014477D"/>
    <w:rsid w:val="00144D00"/>
    <w:rsid w:val="00145034"/>
    <w:rsid w:val="00145DC7"/>
    <w:rsid w:val="00145F74"/>
    <w:rsid w:val="00146568"/>
    <w:rsid w:val="00146CAB"/>
    <w:rsid w:val="00147F38"/>
    <w:rsid w:val="00150BCC"/>
    <w:rsid w:val="001541A9"/>
    <w:rsid w:val="001549D1"/>
    <w:rsid w:val="00154CD3"/>
    <w:rsid w:val="001560AD"/>
    <w:rsid w:val="0015633E"/>
    <w:rsid w:val="0015752C"/>
    <w:rsid w:val="0016077F"/>
    <w:rsid w:val="00161486"/>
    <w:rsid w:val="0016194A"/>
    <w:rsid w:val="00161F7F"/>
    <w:rsid w:val="00162A78"/>
    <w:rsid w:val="00163A08"/>
    <w:rsid w:val="00164CDC"/>
    <w:rsid w:val="00164E0D"/>
    <w:rsid w:val="00166311"/>
    <w:rsid w:val="00166478"/>
    <w:rsid w:val="00167B0E"/>
    <w:rsid w:val="00171A51"/>
    <w:rsid w:val="001746E7"/>
    <w:rsid w:val="001757AB"/>
    <w:rsid w:val="001769A8"/>
    <w:rsid w:val="001814FA"/>
    <w:rsid w:val="001815A9"/>
    <w:rsid w:val="00182A27"/>
    <w:rsid w:val="00184DDD"/>
    <w:rsid w:val="00184FFD"/>
    <w:rsid w:val="00185449"/>
    <w:rsid w:val="00186314"/>
    <w:rsid w:val="00187B04"/>
    <w:rsid w:val="00190000"/>
    <w:rsid w:val="0019254A"/>
    <w:rsid w:val="001929C2"/>
    <w:rsid w:val="00192B8F"/>
    <w:rsid w:val="00193D66"/>
    <w:rsid w:val="00194BB7"/>
    <w:rsid w:val="001A1DE7"/>
    <w:rsid w:val="001A3BB0"/>
    <w:rsid w:val="001A4947"/>
    <w:rsid w:val="001A64C0"/>
    <w:rsid w:val="001A685F"/>
    <w:rsid w:val="001A7EB6"/>
    <w:rsid w:val="001A7FE4"/>
    <w:rsid w:val="001B0278"/>
    <w:rsid w:val="001B28C8"/>
    <w:rsid w:val="001B4654"/>
    <w:rsid w:val="001B7191"/>
    <w:rsid w:val="001C017B"/>
    <w:rsid w:val="001C239E"/>
    <w:rsid w:val="001C2D7E"/>
    <w:rsid w:val="001D1FA0"/>
    <w:rsid w:val="001D32D4"/>
    <w:rsid w:val="001D3C96"/>
    <w:rsid w:val="001D4383"/>
    <w:rsid w:val="001D4742"/>
    <w:rsid w:val="001D474B"/>
    <w:rsid w:val="001D48B0"/>
    <w:rsid w:val="001D5549"/>
    <w:rsid w:val="001E0376"/>
    <w:rsid w:val="001E13E0"/>
    <w:rsid w:val="001E2B2B"/>
    <w:rsid w:val="001E353E"/>
    <w:rsid w:val="001E3CBE"/>
    <w:rsid w:val="001E5657"/>
    <w:rsid w:val="001E5F94"/>
    <w:rsid w:val="001E744F"/>
    <w:rsid w:val="001F065A"/>
    <w:rsid w:val="001F1FE7"/>
    <w:rsid w:val="001F25DD"/>
    <w:rsid w:val="001F3552"/>
    <w:rsid w:val="001F473D"/>
    <w:rsid w:val="001F4BFD"/>
    <w:rsid w:val="001F7405"/>
    <w:rsid w:val="001F7E95"/>
    <w:rsid w:val="00201487"/>
    <w:rsid w:val="00203D68"/>
    <w:rsid w:val="0020539A"/>
    <w:rsid w:val="00205E00"/>
    <w:rsid w:val="00206107"/>
    <w:rsid w:val="002070B2"/>
    <w:rsid w:val="0020756B"/>
    <w:rsid w:val="00210177"/>
    <w:rsid w:val="00212297"/>
    <w:rsid w:val="002129BC"/>
    <w:rsid w:val="00212BD9"/>
    <w:rsid w:val="00213AA9"/>
    <w:rsid w:val="00214F1F"/>
    <w:rsid w:val="002168FE"/>
    <w:rsid w:val="00217048"/>
    <w:rsid w:val="002178C5"/>
    <w:rsid w:val="00220757"/>
    <w:rsid w:val="00222993"/>
    <w:rsid w:val="00223661"/>
    <w:rsid w:val="00224129"/>
    <w:rsid w:val="00225DD2"/>
    <w:rsid w:val="002279A2"/>
    <w:rsid w:val="00227A0D"/>
    <w:rsid w:val="002320D9"/>
    <w:rsid w:val="00234C07"/>
    <w:rsid w:val="002355FF"/>
    <w:rsid w:val="002367A6"/>
    <w:rsid w:val="00236BE9"/>
    <w:rsid w:val="002377F4"/>
    <w:rsid w:val="00237E6C"/>
    <w:rsid w:val="00240A09"/>
    <w:rsid w:val="00240B1E"/>
    <w:rsid w:val="00241437"/>
    <w:rsid w:val="00245088"/>
    <w:rsid w:val="00253242"/>
    <w:rsid w:val="002547BF"/>
    <w:rsid w:val="002548CA"/>
    <w:rsid w:val="0025531B"/>
    <w:rsid w:val="002560F9"/>
    <w:rsid w:val="00256DA6"/>
    <w:rsid w:val="00257517"/>
    <w:rsid w:val="00257FA9"/>
    <w:rsid w:val="00260E1A"/>
    <w:rsid w:val="00261CD0"/>
    <w:rsid w:val="00261F30"/>
    <w:rsid w:val="002628FA"/>
    <w:rsid w:val="002637FB"/>
    <w:rsid w:val="00263CB5"/>
    <w:rsid w:val="00263EBE"/>
    <w:rsid w:val="00264AA8"/>
    <w:rsid w:val="0026571F"/>
    <w:rsid w:val="0027137F"/>
    <w:rsid w:val="00272141"/>
    <w:rsid w:val="002723D2"/>
    <w:rsid w:val="002732E5"/>
    <w:rsid w:val="002745D9"/>
    <w:rsid w:val="00274823"/>
    <w:rsid w:val="0027577D"/>
    <w:rsid w:val="00275F43"/>
    <w:rsid w:val="002810E3"/>
    <w:rsid w:val="00282EAA"/>
    <w:rsid w:val="0028384D"/>
    <w:rsid w:val="0028525D"/>
    <w:rsid w:val="002860DB"/>
    <w:rsid w:val="00286CE5"/>
    <w:rsid w:val="0029023F"/>
    <w:rsid w:val="00290431"/>
    <w:rsid w:val="002913B7"/>
    <w:rsid w:val="00291541"/>
    <w:rsid w:val="00291C5E"/>
    <w:rsid w:val="002924C2"/>
    <w:rsid w:val="00293E83"/>
    <w:rsid w:val="0029741F"/>
    <w:rsid w:val="00297DDC"/>
    <w:rsid w:val="002A0397"/>
    <w:rsid w:val="002A18C8"/>
    <w:rsid w:val="002A42F8"/>
    <w:rsid w:val="002A547B"/>
    <w:rsid w:val="002A588E"/>
    <w:rsid w:val="002A7980"/>
    <w:rsid w:val="002A7D51"/>
    <w:rsid w:val="002B0A7C"/>
    <w:rsid w:val="002B14F3"/>
    <w:rsid w:val="002B480A"/>
    <w:rsid w:val="002B67A2"/>
    <w:rsid w:val="002B6854"/>
    <w:rsid w:val="002C1817"/>
    <w:rsid w:val="002C1DAB"/>
    <w:rsid w:val="002C4FCF"/>
    <w:rsid w:val="002C527C"/>
    <w:rsid w:val="002D0253"/>
    <w:rsid w:val="002D03CD"/>
    <w:rsid w:val="002D2477"/>
    <w:rsid w:val="002D2AAB"/>
    <w:rsid w:val="002D691F"/>
    <w:rsid w:val="002D6A50"/>
    <w:rsid w:val="002D6D1C"/>
    <w:rsid w:val="002E1D21"/>
    <w:rsid w:val="002E3B36"/>
    <w:rsid w:val="002E59BF"/>
    <w:rsid w:val="002E63F6"/>
    <w:rsid w:val="002E69A1"/>
    <w:rsid w:val="002F1C5E"/>
    <w:rsid w:val="002F1D63"/>
    <w:rsid w:val="002F340E"/>
    <w:rsid w:val="002F4161"/>
    <w:rsid w:val="002F4392"/>
    <w:rsid w:val="002F4641"/>
    <w:rsid w:val="002F4B22"/>
    <w:rsid w:val="00302176"/>
    <w:rsid w:val="00302AF8"/>
    <w:rsid w:val="00304F96"/>
    <w:rsid w:val="00306131"/>
    <w:rsid w:val="00310AC6"/>
    <w:rsid w:val="00311B2C"/>
    <w:rsid w:val="00311EE4"/>
    <w:rsid w:val="0031318B"/>
    <w:rsid w:val="003137B7"/>
    <w:rsid w:val="003148D1"/>
    <w:rsid w:val="00314CFF"/>
    <w:rsid w:val="00315038"/>
    <w:rsid w:val="00315C3E"/>
    <w:rsid w:val="00316EEF"/>
    <w:rsid w:val="003172B7"/>
    <w:rsid w:val="00321298"/>
    <w:rsid w:val="00321D97"/>
    <w:rsid w:val="00323423"/>
    <w:rsid w:val="003240E5"/>
    <w:rsid w:val="00324B23"/>
    <w:rsid w:val="003257E0"/>
    <w:rsid w:val="00325FFA"/>
    <w:rsid w:val="00330D16"/>
    <w:rsid w:val="00330FFF"/>
    <w:rsid w:val="00333C91"/>
    <w:rsid w:val="0033695C"/>
    <w:rsid w:val="00341B2F"/>
    <w:rsid w:val="00342915"/>
    <w:rsid w:val="00344B04"/>
    <w:rsid w:val="00345847"/>
    <w:rsid w:val="00347576"/>
    <w:rsid w:val="00347772"/>
    <w:rsid w:val="00347A51"/>
    <w:rsid w:val="00347B19"/>
    <w:rsid w:val="003531FA"/>
    <w:rsid w:val="0035416F"/>
    <w:rsid w:val="003549FE"/>
    <w:rsid w:val="00355AAC"/>
    <w:rsid w:val="00355D7D"/>
    <w:rsid w:val="00356160"/>
    <w:rsid w:val="00363038"/>
    <w:rsid w:val="003647CA"/>
    <w:rsid w:val="00370514"/>
    <w:rsid w:val="0037056A"/>
    <w:rsid w:val="003726DF"/>
    <w:rsid w:val="0037345A"/>
    <w:rsid w:val="00373FFA"/>
    <w:rsid w:val="0037455F"/>
    <w:rsid w:val="00376C31"/>
    <w:rsid w:val="00380EB7"/>
    <w:rsid w:val="003810F5"/>
    <w:rsid w:val="00381C39"/>
    <w:rsid w:val="00381CF6"/>
    <w:rsid w:val="0038326A"/>
    <w:rsid w:val="0038367F"/>
    <w:rsid w:val="00387B81"/>
    <w:rsid w:val="00391016"/>
    <w:rsid w:val="00393529"/>
    <w:rsid w:val="00393B6A"/>
    <w:rsid w:val="003946C3"/>
    <w:rsid w:val="00395CE1"/>
    <w:rsid w:val="00395D47"/>
    <w:rsid w:val="00396425"/>
    <w:rsid w:val="00396D82"/>
    <w:rsid w:val="003970BE"/>
    <w:rsid w:val="00397C18"/>
    <w:rsid w:val="003A04A8"/>
    <w:rsid w:val="003A1311"/>
    <w:rsid w:val="003A2EC5"/>
    <w:rsid w:val="003A3AAC"/>
    <w:rsid w:val="003A4CAE"/>
    <w:rsid w:val="003A6DFE"/>
    <w:rsid w:val="003A6FCD"/>
    <w:rsid w:val="003B096A"/>
    <w:rsid w:val="003B0B6A"/>
    <w:rsid w:val="003B1FF2"/>
    <w:rsid w:val="003B2104"/>
    <w:rsid w:val="003B354C"/>
    <w:rsid w:val="003B355B"/>
    <w:rsid w:val="003B4A5D"/>
    <w:rsid w:val="003B5047"/>
    <w:rsid w:val="003B6E29"/>
    <w:rsid w:val="003B73AB"/>
    <w:rsid w:val="003C02C6"/>
    <w:rsid w:val="003C03D7"/>
    <w:rsid w:val="003C0712"/>
    <w:rsid w:val="003C558E"/>
    <w:rsid w:val="003C6ECF"/>
    <w:rsid w:val="003C73BC"/>
    <w:rsid w:val="003D2243"/>
    <w:rsid w:val="003D3C09"/>
    <w:rsid w:val="003D464A"/>
    <w:rsid w:val="003D4EFF"/>
    <w:rsid w:val="003D5F4A"/>
    <w:rsid w:val="003D662C"/>
    <w:rsid w:val="003D77E5"/>
    <w:rsid w:val="003E49F8"/>
    <w:rsid w:val="003E5109"/>
    <w:rsid w:val="003E60EE"/>
    <w:rsid w:val="003E6B48"/>
    <w:rsid w:val="003E748F"/>
    <w:rsid w:val="003F3F47"/>
    <w:rsid w:val="003F6E0C"/>
    <w:rsid w:val="004003A8"/>
    <w:rsid w:val="004005AE"/>
    <w:rsid w:val="0040240E"/>
    <w:rsid w:val="00402756"/>
    <w:rsid w:val="00405B3A"/>
    <w:rsid w:val="004074DC"/>
    <w:rsid w:val="004111CC"/>
    <w:rsid w:val="004122A3"/>
    <w:rsid w:val="00416E8B"/>
    <w:rsid w:val="00420273"/>
    <w:rsid w:val="00420AA0"/>
    <w:rsid w:val="0042116C"/>
    <w:rsid w:val="00422D19"/>
    <w:rsid w:val="00422DFE"/>
    <w:rsid w:val="00424D83"/>
    <w:rsid w:val="00424E29"/>
    <w:rsid w:val="00427D22"/>
    <w:rsid w:val="00427E2D"/>
    <w:rsid w:val="00431BB5"/>
    <w:rsid w:val="00432568"/>
    <w:rsid w:val="00436C7C"/>
    <w:rsid w:val="00437440"/>
    <w:rsid w:val="00440378"/>
    <w:rsid w:val="00442B53"/>
    <w:rsid w:val="00443256"/>
    <w:rsid w:val="00444D2D"/>
    <w:rsid w:val="00446087"/>
    <w:rsid w:val="004510B1"/>
    <w:rsid w:val="00451C5D"/>
    <w:rsid w:val="00451D74"/>
    <w:rsid w:val="00452E73"/>
    <w:rsid w:val="004565EF"/>
    <w:rsid w:val="00457FF9"/>
    <w:rsid w:val="004601ED"/>
    <w:rsid w:val="00460711"/>
    <w:rsid w:val="0046108B"/>
    <w:rsid w:val="00467AE6"/>
    <w:rsid w:val="00467EC9"/>
    <w:rsid w:val="004703EF"/>
    <w:rsid w:val="004767FD"/>
    <w:rsid w:val="00477791"/>
    <w:rsid w:val="00480286"/>
    <w:rsid w:val="00480C3B"/>
    <w:rsid w:val="00480FE3"/>
    <w:rsid w:val="00481C94"/>
    <w:rsid w:val="00484A8D"/>
    <w:rsid w:val="00486A4E"/>
    <w:rsid w:val="00486B09"/>
    <w:rsid w:val="0049139F"/>
    <w:rsid w:val="00494F07"/>
    <w:rsid w:val="00496116"/>
    <w:rsid w:val="004965A0"/>
    <w:rsid w:val="00497335"/>
    <w:rsid w:val="004A05A7"/>
    <w:rsid w:val="004A3F98"/>
    <w:rsid w:val="004A5532"/>
    <w:rsid w:val="004A5958"/>
    <w:rsid w:val="004A76DF"/>
    <w:rsid w:val="004B0A75"/>
    <w:rsid w:val="004B2190"/>
    <w:rsid w:val="004B69B2"/>
    <w:rsid w:val="004B7507"/>
    <w:rsid w:val="004B7DC4"/>
    <w:rsid w:val="004B7F85"/>
    <w:rsid w:val="004C099B"/>
    <w:rsid w:val="004C42AE"/>
    <w:rsid w:val="004C49B0"/>
    <w:rsid w:val="004C4F53"/>
    <w:rsid w:val="004C4F7F"/>
    <w:rsid w:val="004C592E"/>
    <w:rsid w:val="004C790F"/>
    <w:rsid w:val="004D050F"/>
    <w:rsid w:val="004D0E3A"/>
    <w:rsid w:val="004D1A73"/>
    <w:rsid w:val="004D4069"/>
    <w:rsid w:val="004D48C2"/>
    <w:rsid w:val="004D67B1"/>
    <w:rsid w:val="004D7128"/>
    <w:rsid w:val="004D751D"/>
    <w:rsid w:val="004E05C2"/>
    <w:rsid w:val="004E0B02"/>
    <w:rsid w:val="004E0C0D"/>
    <w:rsid w:val="004E255F"/>
    <w:rsid w:val="004E4C2D"/>
    <w:rsid w:val="004F0539"/>
    <w:rsid w:val="004F10A4"/>
    <w:rsid w:val="004F342E"/>
    <w:rsid w:val="004F4C63"/>
    <w:rsid w:val="004F5AE6"/>
    <w:rsid w:val="004F5C19"/>
    <w:rsid w:val="004F6FDB"/>
    <w:rsid w:val="004F7B6A"/>
    <w:rsid w:val="0050090F"/>
    <w:rsid w:val="0050208D"/>
    <w:rsid w:val="0050284B"/>
    <w:rsid w:val="00502F99"/>
    <w:rsid w:val="00504B71"/>
    <w:rsid w:val="00507991"/>
    <w:rsid w:val="00507C94"/>
    <w:rsid w:val="00507EB2"/>
    <w:rsid w:val="00510111"/>
    <w:rsid w:val="00511AB4"/>
    <w:rsid w:val="00512690"/>
    <w:rsid w:val="00512A4E"/>
    <w:rsid w:val="00514EA4"/>
    <w:rsid w:val="00516BB4"/>
    <w:rsid w:val="00517A5D"/>
    <w:rsid w:val="00517E1E"/>
    <w:rsid w:val="005217E8"/>
    <w:rsid w:val="005220FE"/>
    <w:rsid w:val="005247DE"/>
    <w:rsid w:val="00530B8F"/>
    <w:rsid w:val="00531434"/>
    <w:rsid w:val="00531754"/>
    <w:rsid w:val="00534840"/>
    <w:rsid w:val="00534D08"/>
    <w:rsid w:val="00536973"/>
    <w:rsid w:val="00536C6B"/>
    <w:rsid w:val="00544652"/>
    <w:rsid w:val="0054625B"/>
    <w:rsid w:val="00551539"/>
    <w:rsid w:val="00552EFE"/>
    <w:rsid w:val="00554ABB"/>
    <w:rsid w:val="0055552D"/>
    <w:rsid w:val="00555668"/>
    <w:rsid w:val="0055679E"/>
    <w:rsid w:val="0056090D"/>
    <w:rsid w:val="00561E9C"/>
    <w:rsid w:val="00565C7A"/>
    <w:rsid w:val="00567E14"/>
    <w:rsid w:val="005705A7"/>
    <w:rsid w:val="0057277E"/>
    <w:rsid w:val="00572F0E"/>
    <w:rsid w:val="00574D60"/>
    <w:rsid w:val="00575318"/>
    <w:rsid w:val="00577142"/>
    <w:rsid w:val="005773E5"/>
    <w:rsid w:val="00581AD5"/>
    <w:rsid w:val="00581C4E"/>
    <w:rsid w:val="00582DB0"/>
    <w:rsid w:val="00584B8E"/>
    <w:rsid w:val="00586EFD"/>
    <w:rsid w:val="00587AC1"/>
    <w:rsid w:val="00587DE8"/>
    <w:rsid w:val="00590694"/>
    <w:rsid w:val="00590AA6"/>
    <w:rsid w:val="00591A70"/>
    <w:rsid w:val="00592624"/>
    <w:rsid w:val="00593AF8"/>
    <w:rsid w:val="00593EC9"/>
    <w:rsid w:val="005964B1"/>
    <w:rsid w:val="005965FD"/>
    <w:rsid w:val="00597FCC"/>
    <w:rsid w:val="005A132A"/>
    <w:rsid w:val="005A337C"/>
    <w:rsid w:val="005A34B0"/>
    <w:rsid w:val="005A3ECF"/>
    <w:rsid w:val="005A6821"/>
    <w:rsid w:val="005B2393"/>
    <w:rsid w:val="005B5061"/>
    <w:rsid w:val="005B750A"/>
    <w:rsid w:val="005C2B89"/>
    <w:rsid w:val="005C2FA7"/>
    <w:rsid w:val="005C386F"/>
    <w:rsid w:val="005C42AC"/>
    <w:rsid w:val="005C4D05"/>
    <w:rsid w:val="005C506B"/>
    <w:rsid w:val="005C71BF"/>
    <w:rsid w:val="005C723D"/>
    <w:rsid w:val="005C7601"/>
    <w:rsid w:val="005D008C"/>
    <w:rsid w:val="005D1094"/>
    <w:rsid w:val="005D3394"/>
    <w:rsid w:val="005D3989"/>
    <w:rsid w:val="005D42FF"/>
    <w:rsid w:val="005D746E"/>
    <w:rsid w:val="005D7521"/>
    <w:rsid w:val="005E2725"/>
    <w:rsid w:val="005E65FA"/>
    <w:rsid w:val="005F19CE"/>
    <w:rsid w:val="005F28F4"/>
    <w:rsid w:val="005F43BB"/>
    <w:rsid w:val="005F45EA"/>
    <w:rsid w:val="005F503E"/>
    <w:rsid w:val="005F6CB3"/>
    <w:rsid w:val="005F7612"/>
    <w:rsid w:val="005F7663"/>
    <w:rsid w:val="005F7D63"/>
    <w:rsid w:val="00607170"/>
    <w:rsid w:val="00607408"/>
    <w:rsid w:val="00610AEE"/>
    <w:rsid w:val="00616BAC"/>
    <w:rsid w:val="00620598"/>
    <w:rsid w:val="00620FEC"/>
    <w:rsid w:val="006214DC"/>
    <w:rsid w:val="006215E2"/>
    <w:rsid w:val="0062168F"/>
    <w:rsid w:val="006221A2"/>
    <w:rsid w:val="00627113"/>
    <w:rsid w:val="00627B8B"/>
    <w:rsid w:val="0063106D"/>
    <w:rsid w:val="006312FF"/>
    <w:rsid w:val="00632136"/>
    <w:rsid w:val="00632C67"/>
    <w:rsid w:val="006331B6"/>
    <w:rsid w:val="00633310"/>
    <w:rsid w:val="00633315"/>
    <w:rsid w:val="0063605E"/>
    <w:rsid w:val="006366CC"/>
    <w:rsid w:val="00637C16"/>
    <w:rsid w:val="0064048E"/>
    <w:rsid w:val="00641320"/>
    <w:rsid w:val="00641E74"/>
    <w:rsid w:val="006434E3"/>
    <w:rsid w:val="0064366A"/>
    <w:rsid w:val="00646987"/>
    <w:rsid w:val="006506CF"/>
    <w:rsid w:val="00650A76"/>
    <w:rsid w:val="00650CD0"/>
    <w:rsid w:val="00650DA4"/>
    <w:rsid w:val="00651DA5"/>
    <w:rsid w:val="00652D22"/>
    <w:rsid w:val="00656797"/>
    <w:rsid w:val="006571EC"/>
    <w:rsid w:val="0066086B"/>
    <w:rsid w:val="00660A8C"/>
    <w:rsid w:val="006632B2"/>
    <w:rsid w:val="00664084"/>
    <w:rsid w:val="0066445E"/>
    <w:rsid w:val="00667045"/>
    <w:rsid w:val="00670A00"/>
    <w:rsid w:val="00670C23"/>
    <w:rsid w:val="00672B86"/>
    <w:rsid w:val="00673031"/>
    <w:rsid w:val="00673EB3"/>
    <w:rsid w:val="00676828"/>
    <w:rsid w:val="00680BE8"/>
    <w:rsid w:val="00686409"/>
    <w:rsid w:val="00686D19"/>
    <w:rsid w:val="0068777F"/>
    <w:rsid w:val="0069247B"/>
    <w:rsid w:val="00693018"/>
    <w:rsid w:val="006A0059"/>
    <w:rsid w:val="006A7425"/>
    <w:rsid w:val="006B058A"/>
    <w:rsid w:val="006B1299"/>
    <w:rsid w:val="006B26D9"/>
    <w:rsid w:val="006B310C"/>
    <w:rsid w:val="006B664C"/>
    <w:rsid w:val="006C1125"/>
    <w:rsid w:val="006C1C83"/>
    <w:rsid w:val="006C3E78"/>
    <w:rsid w:val="006C54E6"/>
    <w:rsid w:val="006C5762"/>
    <w:rsid w:val="006C690D"/>
    <w:rsid w:val="006D149F"/>
    <w:rsid w:val="006D3396"/>
    <w:rsid w:val="006D5AFF"/>
    <w:rsid w:val="006E050C"/>
    <w:rsid w:val="006E152B"/>
    <w:rsid w:val="006E36D1"/>
    <w:rsid w:val="006E4002"/>
    <w:rsid w:val="006E4DB6"/>
    <w:rsid w:val="006E622E"/>
    <w:rsid w:val="006E7938"/>
    <w:rsid w:val="006E79FB"/>
    <w:rsid w:val="006F229A"/>
    <w:rsid w:val="006F3BB9"/>
    <w:rsid w:val="006F4AA6"/>
    <w:rsid w:val="007007FA"/>
    <w:rsid w:val="007036CA"/>
    <w:rsid w:val="007041CB"/>
    <w:rsid w:val="00705090"/>
    <w:rsid w:val="00705102"/>
    <w:rsid w:val="00705DDB"/>
    <w:rsid w:val="0070675E"/>
    <w:rsid w:val="00706A0E"/>
    <w:rsid w:val="00710573"/>
    <w:rsid w:val="00710808"/>
    <w:rsid w:val="007116CB"/>
    <w:rsid w:val="0071211E"/>
    <w:rsid w:val="00712B1B"/>
    <w:rsid w:val="0071622D"/>
    <w:rsid w:val="007168CC"/>
    <w:rsid w:val="007176BB"/>
    <w:rsid w:val="00717811"/>
    <w:rsid w:val="00720A17"/>
    <w:rsid w:val="00720D4B"/>
    <w:rsid w:val="00723A0F"/>
    <w:rsid w:val="00726CB6"/>
    <w:rsid w:val="00727255"/>
    <w:rsid w:val="0072779B"/>
    <w:rsid w:val="00727CCF"/>
    <w:rsid w:val="007319A7"/>
    <w:rsid w:val="0073446D"/>
    <w:rsid w:val="007349FF"/>
    <w:rsid w:val="00734B45"/>
    <w:rsid w:val="00736FFB"/>
    <w:rsid w:val="00740080"/>
    <w:rsid w:val="00741A30"/>
    <w:rsid w:val="00746A05"/>
    <w:rsid w:val="007504DC"/>
    <w:rsid w:val="0075142F"/>
    <w:rsid w:val="00751965"/>
    <w:rsid w:val="007524EF"/>
    <w:rsid w:val="00752689"/>
    <w:rsid w:val="00756D1D"/>
    <w:rsid w:val="00760886"/>
    <w:rsid w:val="007615CA"/>
    <w:rsid w:val="00761ADD"/>
    <w:rsid w:val="00762B3A"/>
    <w:rsid w:val="00765D6E"/>
    <w:rsid w:val="00765D7E"/>
    <w:rsid w:val="007674B6"/>
    <w:rsid w:val="00770E90"/>
    <w:rsid w:val="00771119"/>
    <w:rsid w:val="00772C42"/>
    <w:rsid w:val="0077302F"/>
    <w:rsid w:val="00773661"/>
    <w:rsid w:val="00774A61"/>
    <w:rsid w:val="00774E08"/>
    <w:rsid w:val="00774E72"/>
    <w:rsid w:val="0077746F"/>
    <w:rsid w:val="007775FE"/>
    <w:rsid w:val="00780A5F"/>
    <w:rsid w:val="00784913"/>
    <w:rsid w:val="00785B90"/>
    <w:rsid w:val="0078639C"/>
    <w:rsid w:val="007913D3"/>
    <w:rsid w:val="007916D9"/>
    <w:rsid w:val="0079790C"/>
    <w:rsid w:val="007A102A"/>
    <w:rsid w:val="007A15E6"/>
    <w:rsid w:val="007A194B"/>
    <w:rsid w:val="007A4BCD"/>
    <w:rsid w:val="007A5714"/>
    <w:rsid w:val="007A5EFA"/>
    <w:rsid w:val="007A6821"/>
    <w:rsid w:val="007A75EF"/>
    <w:rsid w:val="007B03B6"/>
    <w:rsid w:val="007B1257"/>
    <w:rsid w:val="007B33CC"/>
    <w:rsid w:val="007B4133"/>
    <w:rsid w:val="007B443B"/>
    <w:rsid w:val="007B49F4"/>
    <w:rsid w:val="007B7AB4"/>
    <w:rsid w:val="007C2405"/>
    <w:rsid w:val="007C2A54"/>
    <w:rsid w:val="007C2B69"/>
    <w:rsid w:val="007C2DC1"/>
    <w:rsid w:val="007C3B05"/>
    <w:rsid w:val="007C3D25"/>
    <w:rsid w:val="007C4998"/>
    <w:rsid w:val="007C668F"/>
    <w:rsid w:val="007C723F"/>
    <w:rsid w:val="007C778D"/>
    <w:rsid w:val="007D07D6"/>
    <w:rsid w:val="007D18A6"/>
    <w:rsid w:val="007D1CA0"/>
    <w:rsid w:val="007D2DF5"/>
    <w:rsid w:val="007D4994"/>
    <w:rsid w:val="007D4BB3"/>
    <w:rsid w:val="007D4F6E"/>
    <w:rsid w:val="007D5D26"/>
    <w:rsid w:val="007D5ECD"/>
    <w:rsid w:val="007D61CA"/>
    <w:rsid w:val="007D6DCF"/>
    <w:rsid w:val="007D6F0D"/>
    <w:rsid w:val="007D7963"/>
    <w:rsid w:val="007E3532"/>
    <w:rsid w:val="007E5FE3"/>
    <w:rsid w:val="007E64DF"/>
    <w:rsid w:val="007E657D"/>
    <w:rsid w:val="007E7119"/>
    <w:rsid w:val="007E71BB"/>
    <w:rsid w:val="007E7B90"/>
    <w:rsid w:val="007E7C13"/>
    <w:rsid w:val="007F2464"/>
    <w:rsid w:val="007F4A64"/>
    <w:rsid w:val="007F4ADE"/>
    <w:rsid w:val="007F5A5A"/>
    <w:rsid w:val="007F5EDC"/>
    <w:rsid w:val="00800AFD"/>
    <w:rsid w:val="00800C1B"/>
    <w:rsid w:val="0080239D"/>
    <w:rsid w:val="00803CF3"/>
    <w:rsid w:val="00806EAB"/>
    <w:rsid w:val="00807E3F"/>
    <w:rsid w:val="00810E52"/>
    <w:rsid w:val="00811CA7"/>
    <w:rsid w:val="0081636E"/>
    <w:rsid w:val="0082112E"/>
    <w:rsid w:val="008223B6"/>
    <w:rsid w:val="00822F2B"/>
    <w:rsid w:val="00823D9A"/>
    <w:rsid w:val="00827EA4"/>
    <w:rsid w:val="008301D6"/>
    <w:rsid w:val="008305B7"/>
    <w:rsid w:val="00830C78"/>
    <w:rsid w:val="00830FB9"/>
    <w:rsid w:val="00834968"/>
    <w:rsid w:val="00834B53"/>
    <w:rsid w:val="00840298"/>
    <w:rsid w:val="00841BE4"/>
    <w:rsid w:val="00845A53"/>
    <w:rsid w:val="00847E8C"/>
    <w:rsid w:val="008505E1"/>
    <w:rsid w:val="00850B19"/>
    <w:rsid w:val="00852488"/>
    <w:rsid w:val="0085405E"/>
    <w:rsid w:val="008571DD"/>
    <w:rsid w:val="0085772E"/>
    <w:rsid w:val="00860344"/>
    <w:rsid w:val="00860E2C"/>
    <w:rsid w:val="00864BC6"/>
    <w:rsid w:val="00865EE6"/>
    <w:rsid w:val="00870D23"/>
    <w:rsid w:val="00872B72"/>
    <w:rsid w:val="00873022"/>
    <w:rsid w:val="00876468"/>
    <w:rsid w:val="008767E1"/>
    <w:rsid w:val="00876CC7"/>
    <w:rsid w:val="008823E4"/>
    <w:rsid w:val="008837C4"/>
    <w:rsid w:val="008849F3"/>
    <w:rsid w:val="00884E78"/>
    <w:rsid w:val="0088673B"/>
    <w:rsid w:val="00887265"/>
    <w:rsid w:val="00887500"/>
    <w:rsid w:val="008905AD"/>
    <w:rsid w:val="008920F2"/>
    <w:rsid w:val="0089348A"/>
    <w:rsid w:val="00894E9F"/>
    <w:rsid w:val="00895424"/>
    <w:rsid w:val="00896CEC"/>
    <w:rsid w:val="008A06BC"/>
    <w:rsid w:val="008A0AA3"/>
    <w:rsid w:val="008A0EAA"/>
    <w:rsid w:val="008A149F"/>
    <w:rsid w:val="008A19FD"/>
    <w:rsid w:val="008A1A25"/>
    <w:rsid w:val="008A3E96"/>
    <w:rsid w:val="008A4E05"/>
    <w:rsid w:val="008A56DB"/>
    <w:rsid w:val="008A6CFC"/>
    <w:rsid w:val="008B2125"/>
    <w:rsid w:val="008B25D4"/>
    <w:rsid w:val="008B38E5"/>
    <w:rsid w:val="008B58C4"/>
    <w:rsid w:val="008B6CD2"/>
    <w:rsid w:val="008B72DD"/>
    <w:rsid w:val="008C050B"/>
    <w:rsid w:val="008C1132"/>
    <w:rsid w:val="008C302A"/>
    <w:rsid w:val="008C3E42"/>
    <w:rsid w:val="008C4B72"/>
    <w:rsid w:val="008C5279"/>
    <w:rsid w:val="008C527D"/>
    <w:rsid w:val="008C5C9F"/>
    <w:rsid w:val="008C5FD6"/>
    <w:rsid w:val="008C6773"/>
    <w:rsid w:val="008C72BB"/>
    <w:rsid w:val="008D140C"/>
    <w:rsid w:val="008D2806"/>
    <w:rsid w:val="008D2BAE"/>
    <w:rsid w:val="008D2C9E"/>
    <w:rsid w:val="008D41F5"/>
    <w:rsid w:val="008D521F"/>
    <w:rsid w:val="008D5C06"/>
    <w:rsid w:val="008D6227"/>
    <w:rsid w:val="008D7A8B"/>
    <w:rsid w:val="008E41D3"/>
    <w:rsid w:val="008E43F1"/>
    <w:rsid w:val="008E594F"/>
    <w:rsid w:val="008E7312"/>
    <w:rsid w:val="008F297F"/>
    <w:rsid w:val="008F447E"/>
    <w:rsid w:val="00904BA9"/>
    <w:rsid w:val="00904E7E"/>
    <w:rsid w:val="0091086B"/>
    <w:rsid w:val="00911129"/>
    <w:rsid w:val="00912EA3"/>
    <w:rsid w:val="00914B6E"/>
    <w:rsid w:val="009156A2"/>
    <w:rsid w:val="0091579A"/>
    <w:rsid w:val="0091615D"/>
    <w:rsid w:val="00923F7E"/>
    <w:rsid w:val="00924C96"/>
    <w:rsid w:val="00925030"/>
    <w:rsid w:val="00925B32"/>
    <w:rsid w:val="00930A64"/>
    <w:rsid w:val="00930BE5"/>
    <w:rsid w:val="00931403"/>
    <w:rsid w:val="00934991"/>
    <w:rsid w:val="009351A7"/>
    <w:rsid w:val="0094021B"/>
    <w:rsid w:val="009426B9"/>
    <w:rsid w:val="00944E85"/>
    <w:rsid w:val="0094634C"/>
    <w:rsid w:val="009463AB"/>
    <w:rsid w:val="00950239"/>
    <w:rsid w:val="00950332"/>
    <w:rsid w:val="00955899"/>
    <w:rsid w:val="00955A03"/>
    <w:rsid w:val="009560B0"/>
    <w:rsid w:val="0096203D"/>
    <w:rsid w:val="0096224A"/>
    <w:rsid w:val="00963289"/>
    <w:rsid w:val="00963C4B"/>
    <w:rsid w:val="00964A78"/>
    <w:rsid w:val="009656B4"/>
    <w:rsid w:val="009661F1"/>
    <w:rsid w:val="00966CA0"/>
    <w:rsid w:val="00966D74"/>
    <w:rsid w:val="00967F9D"/>
    <w:rsid w:val="00970275"/>
    <w:rsid w:val="00970ABF"/>
    <w:rsid w:val="009710E2"/>
    <w:rsid w:val="00972E9C"/>
    <w:rsid w:val="00973332"/>
    <w:rsid w:val="0097391E"/>
    <w:rsid w:val="00973DF3"/>
    <w:rsid w:val="009742DA"/>
    <w:rsid w:val="009743BE"/>
    <w:rsid w:val="009753A0"/>
    <w:rsid w:val="00977437"/>
    <w:rsid w:val="00977C89"/>
    <w:rsid w:val="00980AB3"/>
    <w:rsid w:val="009848CB"/>
    <w:rsid w:val="00984D10"/>
    <w:rsid w:val="0098600B"/>
    <w:rsid w:val="009861C1"/>
    <w:rsid w:val="00987177"/>
    <w:rsid w:val="00987F11"/>
    <w:rsid w:val="0099128D"/>
    <w:rsid w:val="009917F1"/>
    <w:rsid w:val="00991E37"/>
    <w:rsid w:val="00991E74"/>
    <w:rsid w:val="009926A6"/>
    <w:rsid w:val="00993D31"/>
    <w:rsid w:val="0099415E"/>
    <w:rsid w:val="009948BF"/>
    <w:rsid w:val="00997844"/>
    <w:rsid w:val="009978C2"/>
    <w:rsid w:val="009A345F"/>
    <w:rsid w:val="009A4AE5"/>
    <w:rsid w:val="009A5218"/>
    <w:rsid w:val="009A6806"/>
    <w:rsid w:val="009B1717"/>
    <w:rsid w:val="009B22D2"/>
    <w:rsid w:val="009B2839"/>
    <w:rsid w:val="009B4448"/>
    <w:rsid w:val="009B4C17"/>
    <w:rsid w:val="009B5BF6"/>
    <w:rsid w:val="009C1C79"/>
    <w:rsid w:val="009C339C"/>
    <w:rsid w:val="009C33B8"/>
    <w:rsid w:val="009D07A0"/>
    <w:rsid w:val="009D107D"/>
    <w:rsid w:val="009D1871"/>
    <w:rsid w:val="009D2985"/>
    <w:rsid w:val="009D3033"/>
    <w:rsid w:val="009D5770"/>
    <w:rsid w:val="009D6AF5"/>
    <w:rsid w:val="009D6CF1"/>
    <w:rsid w:val="009D74BA"/>
    <w:rsid w:val="009E0874"/>
    <w:rsid w:val="009E1A16"/>
    <w:rsid w:val="009E2045"/>
    <w:rsid w:val="009E30A3"/>
    <w:rsid w:val="009E4A84"/>
    <w:rsid w:val="009E6973"/>
    <w:rsid w:val="009E7974"/>
    <w:rsid w:val="009F0466"/>
    <w:rsid w:val="009F4200"/>
    <w:rsid w:val="009F4933"/>
    <w:rsid w:val="009F5FD0"/>
    <w:rsid w:val="009F6D4E"/>
    <w:rsid w:val="009F6DD5"/>
    <w:rsid w:val="009F7B12"/>
    <w:rsid w:val="00A020A2"/>
    <w:rsid w:val="00A0297B"/>
    <w:rsid w:val="00A0358E"/>
    <w:rsid w:val="00A049F9"/>
    <w:rsid w:val="00A0529B"/>
    <w:rsid w:val="00A0766F"/>
    <w:rsid w:val="00A10713"/>
    <w:rsid w:val="00A1252C"/>
    <w:rsid w:val="00A13B8B"/>
    <w:rsid w:val="00A151B7"/>
    <w:rsid w:val="00A21225"/>
    <w:rsid w:val="00A2139C"/>
    <w:rsid w:val="00A218F9"/>
    <w:rsid w:val="00A21E37"/>
    <w:rsid w:val="00A23314"/>
    <w:rsid w:val="00A235BB"/>
    <w:rsid w:val="00A23F10"/>
    <w:rsid w:val="00A23F72"/>
    <w:rsid w:val="00A26AB8"/>
    <w:rsid w:val="00A322BF"/>
    <w:rsid w:val="00A3373F"/>
    <w:rsid w:val="00A33F51"/>
    <w:rsid w:val="00A349DF"/>
    <w:rsid w:val="00A40311"/>
    <w:rsid w:val="00A41032"/>
    <w:rsid w:val="00A4106C"/>
    <w:rsid w:val="00A41118"/>
    <w:rsid w:val="00A428E7"/>
    <w:rsid w:val="00A43E49"/>
    <w:rsid w:val="00A44018"/>
    <w:rsid w:val="00A454E0"/>
    <w:rsid w:val="00A45DE9"/>
    <w:rsid w:val="00A47471"/>
    <w:rsid w:val="00A47E22"/>
    <w:rsid w:val="00A47ED0"/>
    <w:rsid w:val="00A509EA"/>
    <w:rsid w:val="00A51476"/>
    <w:rsid w:val="00A526D2"/>
    <w:rsid w:val="00A54412"/>
    <w:rsid w:val="00A5498B"/>
    <w:rsid w:val="00A550C8"/>
    <w:rsid w:val="00A5564C"/>
    <w:rsid w:val="00A559EC"/>
    <w:rsid w:val="00A569F8"/>
    <w:rsid w:val="00A56E60"/>
    <w:rsid w:val="00A571B3"/>
    <w:rsid w:val="00A626B5"/>
    <w:rsid w:val="00A62DF0"/>
    <w:rsid w:val="00A63620"/>
    <w:rsid w:val="00A63ECE"/>
    <w:rsid w:val="00A65E8C"/>
    <w:rsid w:val="00A66342"/>
    <w:rsid w:val="00A665C8"/>
    <w:rsid w:val="00A6749E"/>
    <w:rsid w:val="00A70D88"/>
    <w:rsid w:val="00A71142"/>
    <w:rsid w:val="00A72895"/>
    <w:rsid w:val="00A74589"/>
    <w:rsid w:val="00A74E1B"/>
    <w:rsid w:val="00A7513A"/>
    <w:rsid w:val="00A75AC9"/>
    <w:rsid w:val="00A75B25"/>
    <w:rsid w:val="00A76AEE"/>
    <w:rsid w:val="00A801B4"/>
    <w:rsid w:val="00A82075"/>
    <w:rsid w:val="00A82192"/>
    <w:rsid w:val="00A857AB"/>
    <w:rsid w:val="00A90009"/>
    <w:rsid w:val="00A927A4"/>
    <w:rsid w:val="00A949A6"/>
    <w:rsid w:val="00A94CC0"/>
    <w:rsid w:val="00A9534A"/>
    <w:rsid w:val="00A957FA"/>
    <w:rsid w:val="00A968DC"/>
    <w:rsid w:val="00A977BA"/>
    <w:rsid w:val="00AA1A89"/>
    <w:rsid w:val="00AA346E"/>
    <w:rsid w:val="00AA3770"/>
    <w:rsid w:val="00AA3CFA"/>
    <w:rsid w:val="00AA41C3"/>
    <w:rsid w:val="00AA423C"/>
    <w:rsid w:val="00AA53E2"/>
    <w:rsid w:val="00AA660E"/>
    <w:rsid w:val="00AA73FD"/>
    <w:rsid w:val="00AB2F87"/>
    <w:rsid w:val="00AB32C3"/>
    <w:rsid w:val="00AB5E2B"/>
    <w:rsid w:val="00AB6069"/>
    <w:rsid w:val="00AB6467"/>
    <w:rsid w:val="00AC0575"/>
    <w:rsid w:val="00AC0758"/>
    <w:rsid w:val="00AC0934"/>
    <w:rsid w:val="00AC17EE"/>
    <w:rsid w:val="00AC2BFD"/>
    <w:rsid w:val="00AC4DDD"/>
    <w:rsid w:val="00AC5A43"/>
    <w:rsid w:val="00AC5D2C"/>
    <w:rsid w:val="00AC6B6D"/>
    <w:rsid w:val="00AD3559"/>
    <w:rsid w:val="00AD3B05"/>
    <w:rsid w:val="00AD3C8E"/>
    <w:rsid w:val="00AD470D"/>
    <w:rsid w:val="00AD5193"/>
    <w:rsid w:val="00AD7390"/>
    <w:rsid w:val="00AD7E6F"/>
    <w:rsid w:val="00AE1BD8"/>
    <w:rsid w:val="00AE2817"/>
    <w:rsid w:val="00AE304B"/>
    <w:rsid w:val="00AE3D3E"/>
    <w:rsid w:val="00AE49B2"/>
    <w:rsid w:val="00AE6BEB"/>
    <w:rsid w:val="00AE7789"/>
    <w:rsid w:val="00AF32EA"/>
    <w:rsid w:val="00AF3DED"/>
    <w:rsid w:val="00AF48B1"/>
    <w:rsid w:val="00AF4FB8"/>
    <w:rsid w:val="00AF6713"/>
    <w:rsid w:val="00AF6BD6"/>
    <w:rsid w:val="00AF753A"/>
    <w:rsid w:val="00B00CC8"/>
    <w:rsid w:val="00B021ED"/>
    <w:rsid w:val="00B0250D"/>
    <w:rsid w:val="00B032B1"/>
    <w:rsid w:val="00B03F46"/>
    <w:rsid w:val="00B059B8"/>
    <w:rsid w:val="00B07418"/>
    <w:rsid w:val="00B11547"/>
    <w:rsid w:val="00B11EF0"/>
    <w:rsid w:val="00B1226C"/>
    <w:rsid w:val="00B12408"/>
    <w:rsid w:val="00B1263A"/>
    <w:rsid w:val="00B14F05"/>
    <w:rsid w:val="00B15D01"/>
    <w:rsid w:val="00B20EBF"/>
    <w:rsid w:val="00B24F44"/>
    <w:rsid w:val="00B25428"/>
    <w:rsid w:val="00B255BB"/>
    <w:rsid w:val="00B25E24"/>
    <w:rsid w:val="00B2609A"/>
    <w:rsid w:val="00B301B1"/>
    <w:rsid w:val="00B353E7"/>
    <w:rsid w:val="00B35759"/>
    <w:rsid w:val="00B3619A"/>
    <w:rsid w:val="00B365B7"/>
    <w:rsid w:val="00B3687C"/>
    <w:rsid w:val="00B40736"/>
    <w:rsid w:val="00B40BCA"/>
    <w:rsid w:val="00B4293B"/>
    <w:rsid w:val="00B4308D"/>
    <w:rsid w:val="00B440DA"/>
    <w:rsid w:val="00B4415A"/>
    <w:rsid w:val="00B503CD"/>
    <w:rsid w:val="00B548AB"/>
    <w:rsid w:val="00B54BBE"/>
    <w:rsid w:val="00B54D57"/>
    <w:rsid w:val="00B553F8"/>
    <w:rsid w:val="00B560B6"/>
    <w:rsid w:val="00B5630E"/>
    <w:rsid w:val="00B62FB6"/>
    <w:rsid w:val="00B635BF"/>
    <w:rsid w:val="00B7050A"/>
    <w:rsid w:val="00B70904"/>
    <w:rsid w:val="00B70A42"/>
    <w:rsid w:val="00B74791"/>
    <w:rsid w:val="00B76AF9"/>
    <w:rsid w:val="00B8115B"/>
    <w:rsid w:val="00B81AE2"/>
    <w:rsid w:val="00B82D30"/>
    <w:rsid w:val="00B87F62"/>
    <w:rsid w:val="00B914A4"/>
    <w:rsid w:val="00B92497"/>
    <w:rsid w:val="00B92D41"/>
    <w:rsid w:val="00B93679"/>
    <w:rsid w:val="00B9422D"/>
    <w:rsid w:val="00B95A1D"/>
    <w:rsid w:val="00B9634B"/>
    <w:rsid w:val="00B96766"/>
    <w:rsid w:val="00BA5072"/>
    <w:rsid w:val="00BA5B65"/>
    <w:rsid w:val="00BA7BFE"/>
    <w:rsid w:val="00BB0ECA"/>
    <w:rsid w:val="00BB246B"/>
    <w:rsid w:val="00BB4F49"/>
    <w:rsid w:val="00BB60F7"/>
    <w:rsid w:val="00BB6B2D"/>
    <w:rsid w:val="00BB7375"/>
    <w:rsid w:val="00BC0500"/>
    <w:rsid w:val="00BC097D"/>
    <w:rsid w:val="00BC44F5"/>
    <w:rsid w:val="00BC500B"/>
    <w:rsid w:val="00BC547C"/>
    <w:rsid w:val="00BC6B29"/>
    <w:rsid w:val="00BC798C"/>
    <w:rsid w:val="00BC7D11"/>
    <w:rsid w:val="00BD00FD"/>
    <w:rsid w:val="00BD15A2"/>
    <w:rsid w:val="00BD2153"/>
    <w:rsid w:val="00BD337A"/>
    <w:rsid w:val="00BD53B8"/>
    <w:rsid w:val="00BD558D"/>
    <w:rsid w:val="00BD5CC3"/>
    <w:rsid w:val="00BD5DE2"/>
    <w:rsid w:val="00BE1F47"/>
    <w:rsid w:val="00BE24AD"/>
    <w:rsid w:val="00BE2787"/>
    <w:rsid w:val="00BE51BB"/>
    <w:rsid w:val="00BE7ECD"/>
    <w:rsid w:val="00BF1539"/>
    <w:rsid w:val="00BF1682"/>
    <w:rsid w:val="00BF241A"/>
    <w:rsid w:val="00BF3AFB"/>
    <w:rsid w:val="00BF3DD2"/>
    <w:rsid w:val="00BF4344"/>
    <w:rsid w:val="00BF6970"/>
    <w:rsid w:val="00BF69C6"/>
    <w:rsid w:val="00C005D8"/>
    <w:rsid w:val="00C021B1"/>
    <w:rsid w:val="00C02F31"/>
    <w:rsid w:val="00C04DA5"/>
    <w:rsid w:val="00C050FC"/>
    <w:rsid w:val="00C05D40"/>
    <w:rsid w:val="00C11905"/>
    <w:rsid w:val="00C14462"/>
    <w:rsid w:val="00C15B5E"/>
    <w:rsid w:val="00C16542"/>
    <w:rsid w:val="00C21D16"/>
    <w:rsid w:val="00C22382"/>
    <w:rsid w:val="00C2355B"/>
    <w:rsid w:val="00C274A6"/>
    <w:rsid w:val="00C34201"/>
    <w:rsid w:val="00C35A38"/>
    <w:rsid w:val="00C35EC9"/>
    <w:rsid w:val="00C36807"/>
    <w:rsid w:val="00C37392"/>
    <w:rsid w:val="00C41545"/>
    <w:rsid w:val="00C4209D"/>
    <w:rsid w:val="00C432B3"/>
    <w:rsid w:val="00C4771E"/>
    <w:rsid w:val="00C47D15"/>
    <w:rsid w:val="00C50279"/>
    <w:rsid w:val="00C505EC"/>
    <w:rsid w:val="00C5165A"/>
    <w:rsid w:val="00C52841"/>
    <w:rsid w:val="00C54FC6"/>
    <w:rsid w:val="00C56F88"/>
    <w:rsid w:val="00C57B7E"/>
    <w:rsid w:val="00C57C07"/>
    <w:rsid w:val="00C60217"/>
    <w:rsid w:val="00C66D15"/>
    <w:rsid w:val="00C671D0"/>
    <w:rsid w:val="00C70449"/>
    <w:rsid w:val="00C7071B"/>
    <w:rsid w:val="00C73904"/>
    <w:rsid w:val="00C73BAE"/>
    <w:rsid w:val="00C73F7B"/>
    <w:rsid w:val="00C74055"/>
    <w:rsid w:val="00C7421D"/>
    <w:rsid w:val="00C76481"/>
    <w:rsid w:val="00C76812"/>
    <w:rsid w:val="00C809D4"/>
    <w:rsid w:val="00C83D88"/>
    <w:rsid w:val="00C84961"/>
    <w:rsid w:val="00C84B06"/>
    <w:rsid w:val="00C87100"/>
    <w:rsid w:val="00C87CAC"/>
    <w:rsid w:val="00C913A1"/>
    <w:rsid w:val="00C91934"/>
    <w:rsid w:val="00C950D6"/>
    <w:rsid w:val="00C97646"/>
    <w:rsid w:val="00C97672"/>
    <w:rsid w:val="00CA55BD"/>
    <w:rsid w:val="00CB0837"/>
    <w:rsid w:val="00CB2BFA"/>
    <w:rsid w:val="00CB3888"/>
    <w:rsid w:val="00CB400E"/>
    <w:rsid w:val="00CB48F6"/>
    <w:rsid w:val="00CB5F04"/>
    <w:rsid w:val="00CB67F1"/>
    <w:rsid w:val="00CB7DC8"/>
    <w:rsid w:val="00CB7EF4"/>
    <w:rsid w:val="00CC0EC0"/>
    <w:rsid w:val="00CC34DB"/>
    <w:rsid w:val="00CC51AC"/>
    <w:rsid w:val="00CC609D"/>
    <w:rsid w:val="00CC7044"/>
    <w:rsid w:val="00CD11FF"/>
    <w:rsid w:val="00CD15E7"/>
    <w:rsid w:val="00CE07A9"/>
    <w:rsid w:val="00CE1012"/>
    <w:rsid w:val="00CE3F2D"/>
    <w:rsid w:val="00CE419E"/>
    <w:rsid w:val="00CE4205"/>
    <w:rsid w:val="00CE5011"/>
    <w:rsid w:val="00CE574A"/>
    <w:rsid w:val="00CE5DC5"/>
    <w:rsid w:val="00CE629E"/>
    <w:rsid w:val="00CE66CE"/>
    <w:rsid w:val="00CE77AA"/>
    <w:rsid w:val="00CE7B59"/>
    <w:rsid w:val="00CF352C"/>
    <w:rsid w:val="00CF4570"/>
    <w:rsid w:val="00CF58EE"/>
    <w:rsid w:val="00CF5C2A"/>
    <w:rsid w:val="00D00811"/>
    <w:rsid w:val="00D02A43"/>
    <w:rsid w:val="00D04518"/>
    <w:rsid w:val="00D05489"/>
    <w:rsid w:val="00D05CA1"/>
    <w:rsid w:val="00D061CB"/>
    <w:rsid w:val="00D0796C"/>
    <w:rsid w:val="00D07B7D"/>
    <w:rsid w:val="00D11A35"/>
    <w:rsid w:val="00D13130"/>
    <w:rsid w:val="00D146D4"/>
    <w:rsid w:val="00D14B3C"/>
    <w:rsid w:val="00D14BA5"/>
    <w:rsid w:val="00D16580"/>
    <w:rsid w:val="00D20E20"/>
    <w:rsid w:val="00D21C3A"/>
    <w:rsid w:val="00D228DA"/>
    <w:rsid w:val="00D22E01"/>
    <w:rsid w:val="00D238A5"/>
    <w:rsid w:val="00D24621"/>
    <w:rsid w:val="00D2600F"/>
    <w:rsid w:val="00D30EEA"/>
    <w:rsid w:val="00D31534"/>
    <w:rsid w:val="00D318AD"/>
    <w:rsid w:val="00D32C1F"/>
    <w:rsid w:val="00D33FC2"/>
    <w:rsid w:val="00D37394"/>
    <w:rsid w:val="00D46699"/>
    <w:rsid w:val="00D47345"/>
    <w:rsid w:val="00D47380"/>
    <w:rsid w:val="00D5073F"/>
    <w:rsid w:val="00D51573"/>
    <w:rsid w:val="00D5399A"/>
    <w:rsid w:val="00D5444F"/>
    <w:rsid w:val="00D54E0D"/>
    <w:rsid w:val="00D54F7D"/>
    <w:rsid w:val="00D57528"/>
    <w:rsid w:val="00D602CA"/>
    <w:rsid w:val="00D60DD8"/>
    <w:rsid w:val="00D64C6C"/>
    <w:rsid w:val="00D6596F"/>
    <w:rsid w:val="00D66D42"/>
    <w:rsid w:val="00D71734"/>
    <w:rsid w:val="00D7244A"/>
    <w:rsid w:val="00D72BCC"/>
    <w:rsid w:val="00D746C0"/>
    <w:rsid w:val="00D74723"/>
    <w:rsid w:val="00D76091"/>
    <w:rsid w:val="00D76B9C"/>
    <w:rsid w:val="00D76D82"/>
    <w:rsid w:val="00D77D65"/>
    <w:rsid w:val="00D80448"/>
    <w:rsid w:val="00D80C4F"/>
    <w:rsid w:val="00D8149F"/>
    <w:rsid w:val="00D814FB"/>
    <w:rsid w:val="00D83D95"/>
    <w:rsid w:val="00D90293"/>
    <w:rsid w:val="00D90496"/>
    <w:rsid w:val="00D917BC"/>
    <w:rsid w:val="00D942DE"/>
    <w:rsid w:val="00D9491E"/>
    <w:rsid w:val="00DA070D"/>
    <w:rsid w:val="00DA3B2F"/>
    <w:rsid w:val="00DA4731"/>
    <w:rsid w:val="00DA5040"/>
    <w:rsid w:val="00DA7D5F"/>
    <w:rsid w:val="00DB053E"/>
    <w:rsid w:val="00DB11B2"/>
    <w:rsid w:val="00DB161E"/>
    <w:rsid w:val="00DB31B5"/>
    <w:rsid w:val="00DB5BBA"/>
    <w:rsid w:val="00DC03DB"/>
    <w:rsid w:val="00DC1206"/>
    <w:rsid w:val="00DC2BE8"/>
    <w:rsid w:val="00DC2BEC"/>
    <w:rsid w:val="00DC3256"/>
    <w:rsid w:val="00DC35A6"/>
    <w:rsid w:val="00DD090A"/>
    <w:rsid w:val="00DD1572"/>
    <w:rsid w:val="00DD2421"/>
    <w:rsid w:val="00DD3222"/>
    <w:rsid w:val="00DD3D81"/>
    <w:rsid w:val="00DD571C"/>
    <w:rsid w:val="00DD64E1"/>
    <w:rsid w:val="00DD751C"/>
    <w:rsid w:val="00DE039A"/>
    <w:rsid w:val="00DE0403"/>
    <w:rsid w:val="00DE26F7"/>
    <w:rsid w:val="00DE4811"/>
    <w:rsid w:val="00DE5458"/>
    <w:rsid w:val="00DE5EE6"/>
    <w:rsid w:val="00DE77EA"/>
    <w:rsid w:val="00DF0ABA"/>
    <w:rsid w:val="00DF1EEE"/>
    <w:rsid w:val="00DF6C58"/>
    <w:rsid w:val="00E001C1"/>
    <w:rsid w:val="00E039F3"/>
    <w:rsid w:val="00E03C30"/>
    <w:rsid w:val="00E04D6F"/>
    <w:rsid w:val="00E078BD"/>
    <w:rsid w:val="00E078F8"/>
    <w:rsid w:val="00E1142B"/>
    <w:rsid w:val="00E11F10"/>
    <w:rsid w:val="00E157E4"/>
    <w:rsid w:val="00E15950"/>
    <w:rsid w:val="00E16522"/>
    <w:rsid w:val="00E1750C"/>
    <w:rsid w:val="00E178A6"/>
    <w:rsid w:val="00E20545"/>
    <w:rsid w:val="00E223C6"/>
    <w:rsid w:val="00E2443D"/>
    <w:rsid w:val="00E24789"/>
    <w:rsid w:val="00E26615"/>
    <w:rsid w:val="00E26F37"/>
    <w:rsid w:val="00E33175"/>
    <w:rsid w:val="00E33928"/>
    <w:rsid w:val="00E33C90"/>
    <w:rsid w:val="00E34D15"/>
    <w:rsid w:val="00E35E86"/>
    <w:rsid w:val="00E36B45"/>
    <w:rsid w:val="00E37BF1"/>
    <w:rsid w:val="00E428B3"/>
    <w:rsid w:val="00E4420B"/>
    <w:rsid w:val="00E44D19"/>
    <w:rsid w:val="00E50E48"/>
    <w:rsid w:val="00E51372"/>
    <w:rsid w:val="00E51CAF"/>
    <w:rsid w:val="00E51E95"/>
    <w:rsid w:val="00E51F9D"/>
    <w:rsid w:val="00E5202F"/>
    <w:rsid w:val="00E5211A"/>
    <w:rsid w:val="00E53A9F"/>
    <w:rsid w:val="00E549AF"/>
    <w:rsid w:val="00E60540"/>
    <w:rsid w:val="00E61604"/>
    <w:rsid w:val="00E61C74"/>
    <w:rsid w:val="00E63D8F"/>
    <w:rsid w:val="00E706B6"/>
    <w:rsid w:val="00E71A2E"/>
    <w:rsid w:val="00E7235B"/>
    <w:rsid w:val="00E76FF1"/>
    <w:rsid w:val="00E774FE"/>
    <w:rsid w:val="00E809A0"/>
    <w:rsid w:val="00E80AF7"/>
    <w:rsid w:val="00E84407"/>
    <w:rsid w:val="00E85E54"/>
    <w:rsid w:val="00E86146"/>
    <w:rsid w:val="00E86A76"/>
    <w:rsid w:val="00E87A90"/>
    <w:rsid w:val="00E904D1"/>
    <w:rsid w:val="00E92425"/>
    <w:rsid w:val="00E92AD3"/>
    <w:rsid w:val="00E932D9"/>
    <w:rsid w:val="00E959EA"/>
    <w:rsid w:val="00E96237"/>
    <w:rsid w:val="00E965D7"/>
    <w:rsid w:val="00E96D30"/>
    <w:rsid w:val="00EA1327"/>
    <w:rsid w:val="00EA623C"/>
    <w:rsid w:val="00EA6395"/>
    <w:rsid w:val="00EB044B"/>
    <w:rsid w:val="00EB067C"/>
    <w:rsid w:val="00EB3C66"/>
    <w:rsid w:val="00EB4B03"/>
    <w:rsid w:val="00EB5DEE"/>
    <w:rsid w:val="00EB64CB"/>
    <w:rsid w:val="00EB6D46"/>
    <w:rsid w:val="00EC07F3"/>
    <w:rsid w:val="00EC3194"/>
    <w:rsid w:val="00EC518D"/>
    <w:rsid w:val="00EC71D3"/>
    <w:rsid w:val="00ED02FE"/>
    <w:rsid w:val="00ED1EC9"/>
    <w:rsid w:val="00ED3737"/>
    <w:rsid w:val="00ED3856"/>
    <w:rsid w:val="00ED3E2E"/>
    <w:rsid w:val="00ED4CC8"/>
    <w:rsid w:val="00ED6A08"/>
    <w:rsid w:val="00EE05EE"/>
    <w:rsid w:val="00EE0AE2"/>
    <w:rsid w:val="00EE2ECB"/>
    <w:rsid w:val="00EE35B4"/>
    <w:rsid w:val="00EE5643"/>
    <w:rsid w:val="00EE7B11"/>
    <w:rsid w:val="00EE7CEC"/>
    <w:rsid w:val="00EF056E"/>
    <w:rsid w:val="00EF09B3"/>
    <w:rsid w:val="00EF0A3E"/>
    <w:rsid w:val="00EF5EC6"/>
    <w:rsid w:val="00EF646F"/>
    <w:rsid w:val="00EF791E"/>
    <w:rsid w:val="00EF7A63"/>
    <w:rsid w:val="00F00D58"/>
    <w:rsid w:val="00F0226C"/>
    <w:rsid w:val="00F02522"/>
    <w:rsid w:val="00F02AE0"/>
    <w:rsid w:val="00F02BFF"/>
    <w:rsid w:val="00F034DC"/>
    <w:rsid w:val="00F03953"/>
    <w:rsid w:val="00F04841"/>
    <w:rsid w:val="00F0579A"/>
    <w:rsid w:val="00F05A79"/>
    <w:rsid w:val="00F06224"/>
    <w:rsid w:val="00F0674D"/>
    <w:rsid w:val="00F10287"/>
    <w:rsid w:val="00F10C82"/>
    <w:rsid w:val="00F13B2E"/>
    <w:rsid w:val="00F176A0"/>
    <w:rsid w:val="00F20174"/>
    <w:rsid w:val="00F22098"/>
    <w:rsid w:val="00F223BC"/>
    <w:rsid w:val="00F23780"/>
    <w:rsid w:val="00F26185"/>
    <w:rsid w:val="00F3178C"/>
    <w:rsid w:val="00F33DE5"/>
    <w:rsid w:val="00F34B8F"/>
    <w:rsid w:val="00F36D7F"/>
    <w:rsid w:val="00F37186"/>
    <w:rsid w:val="00F42FCF"/>
    <w:rsid w:val="00F44A83"/>
    <w:rsid w:val="00F51743"/>
    <w:rsid w:val="00F529D4"/>
    <w:rsid w:val="00F54F27"/>
    <w:rsid w:val="00F55FC8"/>
    <w:rsid w:val="00F604E3"/>
    <w:rsid w:val="00F610E6"/>
    <w:rsid w:val="00F61FCC"/>
    <w:rsid w:val="00F66036"/>
    <w:rsid w:val="00F6689D"/>
    <w:rsid w:val="00F67E23"/>
    <w:rsid w:val="00F71601"/>
    <w:rsid w:val="00F72200"/>
    <w:rsid w:val="00F72C75"/>
    <w:rsid w:val="00F73AE0"/>
    <w:rsid w:val="00F74033"/>
    <w:rsid w:val="00F759EB"/>
    <w:rsid w:val="00F772F7"/>
    <w:rsid w:val="00F81334"/>
    <w:rsid w:val="00F81A81"/>
    <w:rsid w:val="00F81CC5"/>
    <w:rsid w:val="00F8760D"/>
    <w:rsid w:val="00F87AAD"/>
    <w:rsid w:val="00F9174C"/>
    <w:rsid w:val="00F91D5C"/>
    <w:rsid w:val="00F92097"/>
    <w:rsid w:val="00F951DB"/>
    <w:rsid w:val="00F9574A"/>
    <w:rsid w:val="00F95D64"/>
    <w:rsid w:val="00F9793B"/>
    <w:rsid w:val="00FA0EAA"/>
    <w:rsid w:val="00FA0F53"/>
    <w:rsid w:val="00FA1DA9"/>
    <w:rsid w:val="00FA3809"/>
    <w:rsid w:val="00FA3A95"/>
    <w:rsid w:val="00FA6D73"/>
    <w:rsid w:val="00FA6D7E"/>
    <w:rsid w:val="00FB020D"/>
    <w:rsid w:val="00FB3F33"/>
    <w:rsid w:val="00FB43E4"/>
    <w:rsid w:val="00FB4889"/>
    <w:rsid w:val="00FB676C"/>
    <w:rsid w:val="00FB67CC"/>
    <w:rsid w:val="00FB728E"/>
    <w:rsid w:val="00FC05DE"/>
    <w:rsid w:val="00FC0ADE"/>
    <w:rsid w:val="00FC0FF1"/>
    <w:rsid w:val="00FC1FDF"/>
    <w:rsid w:val="00FC3360"/>
    <w:rsid w:val="00FC3E27"/>
    <w:rsid w:val="00FC493B"/>
    <w:rsid w:val="00FC56B6"/>
    <w:rsid w:val="00FC63E5"/>
    <w:rsid w:val="00FD0E54"/>
    <w:rsid w:val="00FD2B71"/>
    <w:rsid w:val="00FD3576"/>
    <w:rsid w:val="00FD52D6"/>
    <w:rsid w:val="00FD56FC"/>
    <w:rsid w:val="00FD752B"/>
    <w:rsid w:val="00FD7DD7"/>
    <w:rsid w:val="00FD7EB3"/>
    <w:rsid w:val="00FE033E"/>
    <w:rsid w:val="00FE0D2F"/>
    <w:rsid w:val="00FE31C6"/>
    <w:rsid w:val="00FE4A65"/>
    <w:rsid w:val="00FE51E8"/>
    <w:rsid w:val="00FE602F"/>
    <w:rsid w:val="00FE7611"/>
    <w:rsid w:val="00FF0769"/>
    <w:rsid w:val="00FF0DB8"/>
    <w:rsid w:val="00FF1A76"/>
    <w:rsid w:val="00FF1C1D"/>
    <w:rsid w:val="00FF3330"/>
    <w:rsid w:val="00FF4080"/>
    <w:rsid w:val="00FF40A5"/>
    <w:rsid w:val="00FF48DA"/>
    <w:rsid w:val="00FF5E19"/>
    <w:rsid w:val="00FF61AD"/>
    <w:rsid w:val="00FF76BD"/>
    <w:rsid w:val="077E3464"/>
    <w:rsid w:val="0E5639AE"/>
    <w:rsid w:val="0FAF6EF5"/>
    <w:rsid w:val="130E6D0D"/>
    <w:rsid w:val="15CA1BF0"/>
    <w:rsid w:val="163E16BF"/>
    <w:rsid w:val="16735F4A"/>
    <w:rsid w:val="1AEB767D"/>
    <w:rsid w:val="1F311E7C"/>
    <w:rsid w:val="1F904AD8"/>
    <w:rsid w:val="24061B78"/>
    <w:rsid w:val="248F08F8"/>
    <w:rsid w:val="270A5B8C"/>
    <w:rsid w:val="29A07652"/>
    <w:rsid w:val="2DD11A0E"/>
    <w:rsid w:val="3CC1421E"/>
    <w:rsid w:val="438B0795"/>
    <w:rsid w:val="439E2F97"/>
    <w:rsid w:val="47BC14CC"/>
    <w:rsid w:val="47FA6B51"/>
    <w:rsid w:val="493F3123"/>
    <w:rsid w:val="5D162263"/>
    <w:rsid w:val="615E2DD8"/>
    <w:rsid w:val="66B40E53"/>
    <w:rsid w:val="69841CAF"/>
    <w:rsid w:val="6DCD1D61"/>
    <w:rsid w:val="6E2C2513"/>
    <w:rsid w:val="6ED149A9"/>
    <w:rsid w:val="72E63BB5"/>
    <w:rsid w:val="743A48D9"/>
    <w:rsid w:val="7C821972"/>
    <w:rsid w:val="7FA2530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sz w:val="21"/>
      <w:lang w:eastAsia="en-US" w:bidi="ar-SA"/>
    </w:rPr>
  </w:style>
  <w:style w:type="paragraph" w:styleId="2">
    <w:name w:val="heading 1"/>
    <w:basedOn w:val="1"/>
    <w:next w:val="1"/>
    <w:qFormat/>
    <w:uiPriority w:val="0"/>
    <w:pPr>
      <w:keepNext/>
      <w:keepLines/>
      <w:numPr>
        <w:ilvl w:val="0"/>
        <w:numId w:val="1"/>
      </w:numPr>
      <w:spacing w:line="360" w:lineRule="auto"/>
      <w:outlineLvl w:val="0"/>
    </w:pPr>
    <w:rPr>
      <w:b/>
      <w:bCs/>
      <w:kern w:val="44"/>
      <w:sz w:val="22"/>
      <w:szCs w:val="44"/>
    </w:rPr>
  </w:style>
  <w:style w:type="paragraph" w:styleId="3">
    <w:name w:val="heading 2"/>
    <w:basedOn w:val="1"/>
    <w:next w:val="1"/>
    <w:qFormat/>
    <w:uiPriority w:val="0"/>
    <w:pPr>
      <w:keepNext/>
      <w:keepLines/>
      <w:spacing w:line="360" w:lineRule="auto"/>
      <w:outlineLvl w:val="1"/>
    </w:pPr>
    <w:rPr>
      <w:bCs/>
      <w:sz w:val="22"/>
      <w:szCs w:val="32"/>
    </w:rPr>
  </w:style>
  <w:style w:type="paragraph" w:styleId="4">
    <w:name w:val="heading 3"/>
    <w:basedOn w:val="1"/>
    <w:next w:val="1"/>
    <w:qFormat/>
    <w:uiPriority w:val="0"/>
    <w:pPr>
      <w:keepNext/>
      <w:spacing w:line="360" w:lineRule="auto"/>
      <w:outlineLvl w:val="2"/>
    </w:pPr>
    <w:rPr>
      <w:sz w:val="22"/>
    </w:rPr>
  </w:style>
  <w:style w:type="paragraph" w:styleId="5">
    <w:name w:val="heading 4"/>
    <w:basedOn w:val="1"/>
    <w:next w:val="1"/>
    <w:qFormat/>
    <w:uiPriority w:val="0"/>
    <w:pPr>
      <w:keepNext/>
      <w:spacing w:before="240" w:after="60"/>
      <w:outlineLvl w:val="3"/>
    </w:pPr>
    <w:rPr>
      <w:b/>
      <w:i/>
    </w:rPr>
  </w:style>
  <w:style w:type="character" w:default="1" w:styleId="20">
    <w:name w:val="Default Paragraph Font"/>
    <w:unhideWhenUsed/>
    <w:uiPriority w:val="1"/>
  </w:style>
  <w:style w:type="table" w:default="1" w:styleId="24">
    <w:name w:val="Normal Table"/>
    <w:unhideWhenUsed/>
    <w:uiPriority w:val="99"/>
    <w:tblPr>
      <w:tblStyle w:val="24"/>
      <w:tblLayout w:type="fixed"/>
      <w:tblCellMar>
        <w:top w:w="0" w:type="dxa"/>
        <w:left w:w="108" w:type="dxa"/>
        <w:bottom w:w="0" w:type="dxa"/>
        <w:right w:w="108" w:type="dxa"/>
      </w:tblCellMar>
    </w:tblPr>
    <w:tcPr>
      <w:textDirection w:val="lrTb"/>
    </w:tcPr>
  </w:style>
  <w:style w:type="paragraph" w:styleId="6">
    <w:name w:val="annotation subject"/>
    <w:basedOn w:val="7"/>
    <w:next w:val="7"/>
    <w:semiHidden/>
    <w:qFormat/>
    <w:uiPriority w:val="0"/>
    <w:rPr>
      <w:b/>
      <w:bCs/>
    </w:rPr>
  </w:style>
  <w:style w:type="paragraph" w:styleId="7">
    <w:name w:val="annotation text"/>
    <w:basedOn w:val="1"/>
    <w:link w:val="38"/>
    <w:semiHidden/>
    <w:qFormat/>
    <w:uiPriority w:val="0"/>
  </w:style>
  <w:style w:type="paragraph" w:styleId="8">
    <w:name w:val="Body Text 3"/>
    <w:basedOn w:val="1"/>
    <w:link w:val="48"/>
    <w:qFormat/>
    <w:uiPriority w:val="0"/>
    <w:pPr>
      <w:spacing w:after="120"/>
    </w:pPr>
    <w:rPr>
      <w:sz w:val="16"/>
      <w:szCs w:val="16"/>
    </w:rPr>
  </w:style>
  <w:style w:type="paragraph" w:styleId="9">
    <w:name w:val="Body Text"/>
    <w:basedOn w:val="1"/>
    <w:qFormat/>
    <w:uiPriority w:val="0"/>
    <w:pPr>
      <w:ind w:right="56"/>
    </w:pPr>
    <w:rPr>
      <w:b/>
      <w:sz w:val="22"/>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tabs>
        <w:tab w:val="right" w:leader="dot" w:pos="8302"/>
        <w:tab w:val="right" w:leader="dot" w:pos="8835"/>
      </w:tabs>
      <w:spacing w:line="360" w:lineRule="auto"/>
      <w:ind w:left="300" w:leftChars="300"/>
    </w:pPr>
    <w:rPr>
      <w:sz w:val="20"/>
    </w:rPr>
  </w:style>
  <w:style w:type="paragraph" w:styleId="12">
    <w:name w:val="Body Text Indent 2"/>
    <w:basedOn w:val="1"/>
    <w:qFormat/>
    <w:uiPriority w:val="0"/>
    <w:pPr>
      <w:spacing w:after="120" w:line="480" w:lineRule="auto"/>
      <w:ind w:left="420" w:leftChars="200"/>
    </w:pPr>
  </w:style>
  <w:style w:type="paragraph" w:styleId="13">
    <w:name w:val="Balloon Text"/>
    <w:basedOn w:val="1"/>
    <w:semiHidden/>
    <w:qFormat/>
    <w:uiPriority w:val="0"/>
    <w:rPr>
      <w:sz w:val="18"/>
      <w:szCs w:val="18"/>
    </w:rPr>
  </w:style>
  <w:style w:type="paragraph" w:styleId="14">
    <w:name w:val="footer"/>
    <w:basedOn w:val="1"/>
    <w:link w:val="39"/>
    <w:qFormat/>
    <w:uiPriority w:val="99"/>
    <w:pPr>
      <w:tabs>
        <w:tab w:val="center" w:pos="4320"/>
        <w:tab w:val="right" w:pos="8640"/>
      </w:tabs>
    </w:pPr>
  </w:style>
  <w:style w:type="paragraph" w:styleId="15">
    <w:name w:val="header"/>
    <w:basedOn w:val="1"/>
    <w:link w:val="37"/>
    <w:qFormat/>
    <w:uiPriority w:val="0"/>
    <w:pPr>
      <w:tabs>
        <w:tab w:val="center" w:pos="4320"/>
        <w:tab w:val="right" w:pos="8640"/>
      </w:tabs>
    </w:pPr>
  </w:style>
  <w:style w:type="paragraph" w:styleId="16">
    <w:name w:val="toc 1"/>
    <w:basedOn w:val="1"/>
    <w:next w:val="1"/>
    <w:qFormat/>
    <w:uiPriority w:val="39"/>
    <w:pPr>
      <w:widowControl w:val="0"/>
      <w:tabs>
        <w:tab w:val="left" w:pos="840"/>
        <w:tab w:val="right" w:leader="dot" w:pos="10080"/>
      </w:tabs>
      <w:adjustRightInd/>
      <w:spacing w:line="360" w:lineRule="auto"/>
      <w:ind w:left="210"/>
      <w:textAlignment w:val="auto"/>
    </w:pPr>
    <w:rPr>
      <w:b/>
      <w:bCs/>
      <w:caps/>
      <w:kern w:val="2"/>
      <w:lang w:val="en-US" w:eastAsia="zh-CN"/>
    </w:rPr>
  </w:style>
  <w:style w:type="paragraph" w:styleId="17">
    <w:name w:val="toc 2"/>
    <w:basedOn w:val="1"/>
    <w:next w:val="1"/>
    <w:qFormat/>
    <w:uiPriority w:val="39"/>
    <w:pPr>
      <w:widowControl w:val="0"/>
      <w:tabs>
        <w:tab w:val="right" w:leader="dot" w:pos="8302"/>
      </w:tabs>
      <w:adjustRightInd/>
      <w:spacing w:line="360" w:lineRule="auto"/>
      <w:ind w:left="200" w:leftChars="200"/>
      <w:textAlignment w:val="auto"/>
    </w:pPr>
    <w:rPr>
      <w:rFonts w:eastAsia="Times New Roman"/>
      <w:kern w:val="2"/>
      <w:lang w:val="en-US" w:eastAsia="zh-CN"/>
    </w:rPr>
  </w:style>
  <w:style w:type="paragraph" w:styleId="18">
    <w:name w:val="Normal (Web)"/>
    <w:basedOn w:val="1"/>
    <w:qFormat/>
    <w:uiPriority w:val="99"/>
    <w:pPr>
      <w:spacing w:before="100" w:beforeAutospacing="1" w:after="100" w:afterAutospacing="1"/>
    </w:pPr>
    <w:rPr>
      <w:sz w:val="24"/>
    </w:rPr>
  </w:style>
  <w:style w:type="paragraph" w:styleId="19">
    <w:name w:val="Title"/>
    <w:basedOn w:val="1"/>
    <w:next w:val="1"/>
    <w:link w:val="46"/>
    <w:qFormat/>
    <w:uiPriority w:val="0"/>
    <w:pPr>
      <w:spacing w:before="240" w:after="60"/>
      <w:jc w:val="center"/>
      <w:outlineLvl w:val="0"/>
    </w:pPr>
    <w:rPr>
      <w:rFonts w:ascii="Calibri Light" w:hAnsi="Calibri Light"/>
      <w:b/>
      <w:bCs/>
      <w:sz w:val="32"/>
      <w:szCs w:val="32"/>
    </w:rPr>
  </w:style>
  <w:style w:type="character" w:styleId="21">
    <w:name w:val="page number"/>
    <w:basedOn w:val="20"/>
    <w:qFormat/>
    <w:uiPriority w:val="0"/>
    <w:rPr/>
  </w:style>
  <w:style w:type="character" w:styleId="22">
    <w:name w:val="Hyperlink"/>
    <w:qFormat/>
    <w:uiPriority w:val="99"/>
    <w:rPr>
      <w:color w:val="0000FF"/>
      <w:u w:val="single"/>
    </w:rPr>
  </w:style>
  <w:style w:type="character" w:styleId="23">
    <w:name w:val="annotation reference"/>
    <w:semiHidden/>
    <w:qFormat/>
    <w:uiPriority w:val="99"/>
    <w:rPr>
      <w:sz w:val="21"/>
      <w:szCs w:val="21"/>
    </w:rPr>
  </w:style>
  <w:style w:type="table" w:styleId="25">
    <w:name w:val="Table Grid"/>
    <w:basedOn w:val="24"/>
    <w:qFormat/>
    <w:uiPriority w:val="59"/>
    <w:pPr>
      <w:overflowPunct w:val="0"/>
      <w:autoSpaceDE w:val="0"/>
      <w:autoSpaceDN w:val="0"/>
      <w:adjustRightInd w:val="0"/>
      <w:textAlignment w:val="baseline"/>
    </w:pPr>
    <w:tblPr>
      <w:tblStyle w:val="2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6">
    <w:name w:val="Table"/>
    <w:basedOn w:val="1"/>
    <w:qFormat/>
    <w:uiPriority w:val="0"/>
    <w:pPr>
      <w:keepLines/>
      <w:tabs>
        <w:tab w:val="left" w:pos="284"/>
      </w:tabs>
      <w:adjustRightInd/>
      <w:spacing w:before="40" w:after="20"/>
      <w:textAlignment w:val="auto"/>
    </w:pPr>
    <w:rPr>
      <w:rFonts w:ascii="Arial" w:hAnsi="Arial"/>
      <w:sz w:val="20"/>
      <w:lang w:val="en-US"/>
    </w:rPr>
  </w:style>
  <w:style w:type="paragraph" w:customStyle="1" w:styleId="27">
    <w:name w:val="Default Text"/>
    <w:basedOn w:val="1"/>
    <w:qFormat/>
    <w:uiPriority w:val="0"/>
    <w:pPr>
      <w:textAlignment w:val="auto"/>
    </w:pPr>
    <w:rPr>
      <w:rFonts w:ascii="Arial" w:hAnsi="Arial"/>
      <w:szCs w:val="24"/>
      <w:lang w:val="en-US"/>
    </w:rPr>
  </w:style>
  <w:style w:type="paragraph" w:customStyle="1" w:styleId="28">
    <w:name w:val="Style"/>
    <w:basedOn w:val="1"/>
    <w:qFormat/>
    <w:uiPriority w:val="0"/>
    <w:pPr>
      <w:textAlignment w:val="auto"/>
    </w:pPr>
    <w:rPr>
      <w:rFonts w:ascii="Arial" w:hAnsi="Arial"/>
      <w:szCs w:val="24"/>
      <w:lang w:val="en-US"/>
    </w:rPr>
  </w:style>
  <w:style w:type="paragraph" w:customStyle="1" w:styleId="29">
    <w:name w:val="正文1"/>
    <w:basedOn w:val="1"/>
    <w:qFormat/>
    <w:uiPriority w:val="0"/>
    <w:pPr>
      <w:textAlignment w:val="auto"/>
    </w:pPr>
    <w:rPr>
      <w:rFonts w:ascii="Arial" w:hAnsi="Arial"/>
      <w:sz w:val="20"/>
      <w:lang w:val="en-US"/>
    </w:rPr>
  </w:style>
  <w:style w:type="paragraph" w:customStyle="1" w:styleId="30">
    <w:name w:val="修订1"/>
    <w:hidden/>
    <w:semiHidden/>
    <w:qFormat/>
    <w:uiPriority w:val="99"/>
    <w:rPr>
      <w:rFonts w:ascii="Times New Roman" w:hAnsi="Times New Roman" w:eastAsia="宋体" w:cs="Times New Roman"/>
      <w:sz w:val="24"/>
      <w:lang w:eastAsia="en-US" w:bidi="ar-SA"/>
    </w:rPr>
  </w:style>
  <w:style w:type="paragraph" w:customStyle="1" w:styleId="31">
    <w:name w:val="List Paragraph"/>
    <w:basedOn w:val="1"/>
    <w:qFormat/>
    <w:uiPriority w:val="34"/>
    <w:pPr>
      <w:widowControl w:val="0"/>
      <w:adjustRightInd/>
      <w:ind w:firstLine="420" w:firstLineChars="200"/>
      <w:jc w:val="both"/>
      <w:textAlignment w:val="auto"/>
    </w:pPr>
    <w:rPr>
      <w:rFonts w:ascii="Calibri" w:hAnsi="Calibri"/>
      <w:kern w:val="2"/>
      <w:szCs w:val="22"/>
      <w:lang w:val="en-US" w:eastAsia="zh-CN"/>
    </w:rPr>
  </w:style>
  <w:style w:type="paragraph" w:customStyle="1" w:styleId="32">
    <w:name w:val="TOC 标题1"/>
    <w:basedOn w:val="2"/>
    <w:next w:val="1"/>
    <w:qFormat/>
    <w:uiPriority w:val="39"/>
    <w:pPr>
      <w:numPr>
        <w:ilvl w:val="0"/>
        <w:numId w:val="0"/>
      </w:numPr>
      <w:outlineLvl w:val="9"/>
    </w:pPr>
  </w:style>
  <w:style w:type="paragraph" w:customStyle="1" w:styleId="33">
    <w:name w:val="numbering blue"/>
    <w:basedOn w:val="1"/>
    <w:link w:val="42"/>
    <w:qFormat/>
    <w:uiPriority w:val="0"/>
    <w:pPr>
      <w:numPr>
        <w:ilvl w:val="0"/>
        <w:numId w:val="2"/>
      </w:numPr>
      <w:adjustRightInd/>
      <w:spacing w:after="120"/>
      <w:ind w:left="357" w:hanging="357"/>
      <w:contextualSpacing/>
      <w:textAlignment w:val="auto"/>
    </w:pPr>
    <w:rPr>
      <w:rFonts w:ascii="Arial" w:hAnsi="Arial" w:eastAsia="PMingLiU"/>
      <w:color w:val="0070C0"/>
      <w:sz w:val="20"/>
      <w:lang w:eastAsia="zh-TW"/>
    </w:rPr>
  </w:style>
  <w:style w:type="paragraph" w:customStyle="1" w:styleId="34">
    <w:name w:val="Default"/>
    <w:qFormat/>
    <w:uiPriority w:val="0"/>
    <w:pPr>
      <w:widowControl w:val="0"/>
      <w:autoSpaceDE w:val="0"/>
      <w:autoSpaceDN w:val="0"/>
    </w:pPr>
    <w:rPr>
      <w:rFonts w:hint="eastAsia" w:ascii="Arial" w:hAnsi="Arial" w:eastAsia="宋体" w:cs="Times New Roman"/>
      <w:color w:val="000000"/>
      <w:sz w:val="24"/>
      <w:lang w:val="en-US" w:eastAsia="zh-CN" w:bidi="ar-SA"/>
    </w:rPr>
  </w:style>
  <w:style w:type="paragraph" w:customStyle="1" w:styleId="35">
    <w:name w:val="Text"/>
    <w:basedOn w:val="1"/>
    <w:link w:val="43"/>
    <w:qFormat/>
    <w:uiPriority w:val="0"/>
    <w:pPr>
      <w:adjustRightInd/>
      <w:spacing w:before="120"/>
      <w:jc w:val="both"/>
      <w:textAlignment w:val="auto"/>
    </w:pPr>
    <w:rPr>
      <w:lang w:val="en-US"/>
    </w:rPr>
  </w:style>
  <w:style w:type="paragraph" w:customStyle="1" w:styleId="36">
    <w:name w:val="Table text"/>
    <w:basedOn w:val="1"/>
    <w:qFormat/>
    <w:uiPriority w:val="0"/>
    <w:pPr>
      <w:adjustRightInd/>
      <w:spacing w:before="120" w:after="120"/>
      <w:jc w:val="both"/>
      <w:textAlignment w:val="auto"/>
    </w:pPr>
    <w:rPr>
      <w:lang w:val="en-US"/>
    </w:rPr>
  </w:style>
  <w:style w:type="character" w:customStyle="1" w:styleId="37">
    <w:name w:val="页眉 Char"/>
    <w:link w:val="15"/>
    <w:qFormat/>
    <w:uiPriority w:val="0"/>
    <w:rPr>
      <w:rFonts w:eastAsia="宋体"/>
      <w:sz w:val="24"/>
      <w:lang w:eastAsia="en-US" w:bidi="ar-SA"/>
    </w:rPr>
  </w:style>
  <w:style w:type="character" w:customStyle="1" w:styleId="38">
    <w:name w:val="批注文字 Char"/>
    <w:link w:val="7"/>
    <w:semiHidden/>
    <w:qFormat/>
    <w:uiPriority w:val="0"/>
    <w:rPr>
      <w:sz w:val="24"/>
      <w:lang w:eastAsia="en-US"/>
    </w:rPr>
  </w:style>
  <w:style w:type="character" w:customStyle="1" w:styleId="39">
    <w:name w:val="页脚 Char"/>
    <w:link w:val="14"/>
    <w:qFormat/>
    <w:uiPriority w:val="99"/>
    <w:rPr>
      <w:sz w:val="24"/>
      <w:lang w:eastAsia="en-US"/>
    </w:rPr>
  </w:style>
  <w:style w:type="character" w:customStyle="1" w:styleId="40">
    <w:name w:val="instruction standard blue"/>
    <w:qFormat/>
    <w:uiPriority w:val="1"/>
    <w:rPr>
      <w:rFonts w:cs="Arial"/>
      <w:i/>
      <w:color w:val="0070C0"/>
    </w:rPr>
  </w:style>
  <w:style w:type="character" w:customStyle="1" w:styleId="41">
    <w:name w:val="keyword"/>
    <w:basedOn w:val="20"/>
    <w:qFormat/>
    <w:uiPriority w:val="0"/>
    <w:rPr/>
  </w:style>
  <w:style w:type="character" w:customStyle="1" w:styleId="42">
    <w:name w:val="numbering blue Zchn"/>
    <w:link w:val="33"/>
    <w:qFormat/>
    <w:uiPriority w:val="0"/>
    <w:rPr>
      <w:rFonts w:ascii="Arial" w:hAnsi="Arial" w:eastAsia="PMingLiU"/>
      <w:color w:val="0070C0"/>
      <w:lang w:eastAsia="zh-TW"/>
    </w:rPr>
  </w:style>
  <w:style w:type="character" w:customStyle="1" w:styleId="43">
    <w:name w:val="Text Char"/>
    <w:link w:val="35"/>
    <w:qFormat/>
    <w:locked/>
    <w:uiPriority w:val="0"/>
    <w:rPr>
      <w:sz w:val="24"/>
      <w:lang w:eastAsia="en-US"/>
    </w:rPr>
  </w:style>
  <w:style w:type="character" w:customStyle="1" w:styleId="44">
    <w:name w:val="ordinary-span-edit2"/>
    <w:qFormat/>
    <w:uiPriority w:val="0"/>
  </w:style>
  <w:style w:type="character" w:customStyle="1" w:styleId="45">
    <w:name w:val="apple-converted-space"/>
    <w:basedOn w:val="20"/>
    <w:qFormat/>
    <w:uiPriority w:val="0"/>
    <w:rPr/>
  </w:style>
  <w:style w:type="character" w:customStyle="1" w:styleId="46">
    <w:name w:val="标题 Char"/>
    <w:link w:val="19"/>
    <w:qFormat/>
    <w:uiPriority w:val="0"/>
    <w:rPr>
      <w:rFonts w:ascii="Calibri Light" w:hAnsi="Calibri Light" w:cs="Times New Roman"/>
      <w:b/>
      <w:bCs/>
      <w:sz w:val="32"/>
      <w:szCs w:val="32"/>
      <w:lang w:eastAsia="en-US"/>
    </w:rPr>
  </w:style>
  <w:style w:type="character" w:customStyle="1" w:styleId="47">
    <w:name w:val="Footer Char"/>
    <w:basedOn w:val="20"/>
    <w:semiHidden/>
    <w:qFormat/>
    <w:locked/>
    <w:uiPriority w:val="0"/>
    <w:rPr>
      <w:rFonts w:cs="Times New Roman"/>
      <w:sz w:val="18"/>
      <w:szCs w:val="18"/>
    </w:rPr>
  </w:style>
  <w:style w:type="character" w:customStyle="1" w:styleId="48">
    <w:name w:val="正文文本 3 Char1"/>
    <w:basedOn w:val="20"/>
    <w:link w:val="8"/>
    <w:qFormat/>
    <w:uiPriority w:val="0"/>
    <w:rPr>
      <w:sz w:val="16"/>
      <w:szCs w:val="16"/>
      <w:lang w:eastAsia="en-US"/>
    </w:rPr>
  </w:style>
  <w:style w:type="character" w:customStyle="1" w:styleId="49">
    <w:name w:val="fontstyle01"/>
    <w:basedOn w:val="20"/>
    <w:qFormat/>
    <w:uiPriority w:val="0"/>
    <w:rPr>
      <w:rFonts w:hint="eastAsia" w:ascii="宋体" w:hAnsi="宋体" w:eastAsia="宋体"/>
      <w:color w:val="000000"/>
      <w:sz w:val="24"/>
      <w:szCs w:val="24"/>
    </w:rPr>
  </w:style>
  <w:style w:type="character" w:customStyle="1" w:styleId="50">
    <w:name w:val="正文文本 3 Char"/>
    <w:qFormat/>
    <w:uiPriority w:val="0"/>
    <w:rPr>
      <w:sz w:val="16"/>
      <w:szCs w:val="16"/>
      <w:lang w:eastAsia="en-US"/>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MicroWin10.com</Company>
  <Pages>1</Pages>
  <Words>840</Words>
  <Characters>4790</Characters>
  <Lines>39</Lines>
  <Paragraphs>11</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2021-07-20T05:51:00Z</dcterms:created>
  <dc:creator>Lilly</dc:creator>
  <cp:lastModifiedBy>汪洋</cp:lastModifiedBy>
  <cp:lastPrinted>2017-06-22T01:53:00Z</cp:lastPrinted>
  <dcterms:modified xsi:type="dcterms:W3CDTF">2022-01-06T07:22:51Z</dcterms:modified>
  <dc:title>生效期：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y fmtid="{D5CDD505-2E9C-101B-9397-08002B2CF9AE}" pid="3" name="MSIP_Label_af615ef3-aa90-4fa2-9d66-c4f70f9fc413_Enabled">
    <vt:lpwstr>true</vt:lpwstr>
  </property>
  <property fmtid="{D5CDD505-2E9C-101B-9397-08002B2CF9AE}" pid="4" name="MSIP_Label_af615ef3-aa90-4fa2-9d66-c4f70f9fc413_SetDate">
    <vt:lpwstr>2021-07-20T05:51:36Z</vt:lpwstr>
  </property>
  <property fmtid="{D5CDD505-2E9C-101B-9397-08002B2CF9AE}" pid="5" name="MSIP_Label_af615ef3-aa90-4fa2-9d66-c4f70f9fc413_Method">
    <vt:lpwstr>Standard</vt:lpwstr>
  </property>
  <property fmtid="{D5CDD505-2E9C-101B-9397-08002B2CF9AE}" pid="6" name="MSIP_Label_af615ef3-aa90-4fa2-9d66-c4f70f9fc413_Name">
    <vt:lpwstr>Confidential</vt:lpwstr>
  </property>
  <property fmtid="{D5CDD505-2E9C-101B-9397-08002B2CF9AE}" pid="7" name="MSIP_Label_af615ef3-aa90-4fa2-9d66-c4f70f9fc413_SiteId">
    <vt:lpwstr>fb4c0aee-6cd2-482f-a1a5-717e7c02496b</vt:lpwstr>
  </property>
  <property fmtid="{D5CDD505-2E9C-101B-9397-08002B2CF9AE}" pid="8" name="MSIP_Label_af615ef3-aa90-4fa2-9d66-c4f70f9fc413_ActionId">
    <vt:lpwstr>910f15f7-724d-435d-8aaf-25e14a169fff</vt:lpwstr>
  </property>
  <property fmtid="{D5CDD505-2E9C-101B-9397-08002B2CF9AE}" pid="9" name="MSIP_Label_af615ef3-aa90-4fa2-9d66-c4f70f9fc413_ContentBits">
    <vt:lpwstr>0</vt:lpwstr>
  </property>
  <property fmtid="{D5CDD505-2E9C-101B-9397-08002B2CF9AE}" pid="10" name="ICV">
    <vt:lpwstr>A7D54F4301394449883176E3DF2A2EAE</vt:lpwstr>
  </property>
</Properties>
</file>