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rPr>
      </w:pPr>
      <w:bookmarkStart w:id="0" w:name="_Toc483666358"/>
      <w:bookmarkStart w:id="1" w:name="_Toc484532399"/>
      <w:bookmarkStart w:id="2" w:name="_Toc482717189"/>
      <w:bookmarkStart w:id="3" w:name="_Toc483227223"/>
      <w:bookmarkStart w:id="4" w:name="_Toc483400307"/>
    </w:p>
    <w:p>
      <w:pPr>
        <w:spacing w:after="158" w:afterLines="50"/>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 w:val="28"/>
          <w:szCs w:val="28"/>
          <w:lang w:val="en-US" w:eastAsia="zh-CN"/>
        </w:rPr>
        <w:t>武汉生物制品研究所有限责任公司抗体药物室恒压泵</w:t>
      </w:r>
      <w:r>
        <w:rPr>
          <w:rFonts w:hint="default" w:ascii="Times New Roman" w:hAnsi="Times New Roman" w:eastAsia="宋体" w:cs="Times New Roman"/>
          <w:b/>
          <w:sz w:val="28"/>
          <w:szCs w:val="28"/>
          <w:lang w:eastAsia="zh-CN"/>
        </w:rPr>
        <w:t>用户需求说明（URS</w:t>
      </w:r>
      <w:r>
        <w:rPr>
          <w:rFonts w:hint="default" w:ascii="Times New Roman" w:hAnsi="Times New Roman" w:eastAsia="宋体" w:cs="Times New Roman"/>
          <w:b/>
          <w:szCs w:val="21"/>
          <w:lang w:eastAsia="zh-CN"/>
        </w:rPr>
        <w:t>）</w:t>
      </w:r>
      <w:bookmarkEnd w:id="0"/>
      <w:bookmarkEnd w:id="1"/>
      <w:bookmarkEnd w:id="2"/>
      <w:bookmarkEnd w:id="3"/>
      <w:bookmarkEnd w:id="4"/>
    </w:p>
    <w:p>
      <w:pPr>
        <w:spacing w:after="158" w:afterLines="50"/>
        <w:rPr>
          <w:rFonts w:hint="default" w:ascii="Times New Roman" w:hAnsi="Times New Roman" w:eastAsia="宋体" w:cs="Times New Roman"/>
          <w:b/>
          <w:szCs w:val="21"/>
          <w:lang w:eastAsia="zh-CN"/>
        </w:rPr>
      </w:pPr>
    </w:p>
    <w:p>
      <w:pPr>
        <w:pStyle w:val="35"/>
        <w:keepNext w:val="0"/>
        <w:keepLines w:val="0"/>
        <w:widowControl w:val="0"/>
        <w:spacing w:after="158" w:afterLines="50" w:line="240" w:lineRule="auto"/>
        <w:rPr>
          <w:rFonts w:hint="default" w:ascii="Times New Roman" w:hAnsi="Times New Roman" w:eastAsia="宋体" w:cs="Times New Roman"/>
          <w:sz w:val="21"/>
          <w:szCs w:val="21"/>
          <w:lang w:eastAsia="zh-CN"/>
        </w:rPr>
      </w:pPr>
    </w:p>
    <w:p>
      <w:pPr>
        <w:pStyle w:val="35"/>
        <w:keepNext w:val="0"/>
        <w:keepLines w:val="0"/>
        <w:widowControl w:val="0"/>
        <w:spacing w:after="158" w:afterLines="50" w:line="240" w:lineRule="auto"/>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 xml:space="preserve">目录 </w:t>
      </w:r>
    </w:p>
    <w:p>
      <w:pPr>
        <w:pStyle w:val="15"/>
        <w:rPr>
          <w:rFonts w:hint="default" w:ascii="Times New Roman" w:hAnsi="Times New Roman" w:eastAsia="宋体" w:cs="Times New Roman"/>
          <w:b w:val="0"/>
          <w:bCs w:val="0"/>
          <w:caps w:val="0"/>
          <w:szCs w:val="22"/>
        </w:rPr>
      </w:pPr>
      <w:permStart w:id="0" w:edGrp="everyone"/>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"1-2" \h \z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"_Toc522716114"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修订历史</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"_Toc522716115"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1</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目的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"_Toc522716116"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2</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_Toc522716116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"_Toc522716117"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3</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参考文件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_Toc522716117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"_Toc522716118"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4</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职责</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"_Toc522716119"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5</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系统描述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"_Toc522716120"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6</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安装要求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_Toc522716120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"_Toc522716121"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7</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运行要求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_Toc522716121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"_Toc522716122"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8</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电气、自动控制要求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"_Toc522716123"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9</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_Toc522716123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"_Toc522716124"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10</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文件要求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"_Toc522716125"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11</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服务要求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rPr>
          <w:rFonts w:hint="default" w:ascii="Times New Roman" w:hAnsi="Times New Roman" w:eastAsia="宋体" w:cs="Times New Roman"/>
          <w:b w:val="0"/>
          <w:bCs w:val="0"/>
          <w:caps w:val="0"/>
          <w:szCs w:val="2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"_Toc522716126" </w:instrText>
      </w:r>
      <w:r>
        <w:rPr>
          <w:rFonts w:hint="default" w:ascii="Times New Roman" w:hAnsi="Times New Roman" w:eastAsia="宋体" w:cs="Times New Roman"/>
        </w:rPr>
        <w:fldChar w:fldCharType="separate"/>
      </w:r>
      <w:r>
        <w:rPr>
          <w:rStyle w:val="25"/>
          <w:rFonts w:hint="default" w:ascii="Times New Roman" w:hAnsi="Times New Roman" w:eastAsia="宋体" w:cs="Times New Roman"/>
        </w:rPr>
        <w:t>12</w:t>
      </w:r>
      <w:r>
        <w:rPr>
          <w:rFonts w:hint="default" w:ascii="Times New Roman" w:hAnsi="Times New Roman" w:eastAsia="宋体" w:cs="Times New Roman"/>
          <w:b w:val="0"/>
          <w:bCs w:val="0"/>
          <w:caps w:val="0"/>
          <w:szCs w:val="22"/>
        </w:rPr>
        <w:tab/>
      </w:r>
      <w:r>
        <w:rPr>
          <w:rStyle w:val="25"/>
          <w:rFonts w:hint="default" w:ascii="Times New Roman" w:hAnsi="Times New Roman" w:eastAsia="宋体" w:cs="Times New Roman"/>
        </w:rPr>
        <w:t>附件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_Toc522716126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rPr>
          <w:rFonts w:hint="default" w:ascii="Times New Roman" w:hAnsi="Times New Roman" w:eastAsia="宋体" w:cs="Times New Roman"/>
        </w:rPr>
      </w:pPr>
      <w:r>
        <w:rPr>
          <w:rFonts w:hint="default" w:ascii="Times New Roman" w:hAnsi="Times New Roman" w:eastAsia="宋体" w:cs="Times New Roman"/>
        </w:rPr>
        <w:fldChar w:fldCharType="end"/>
      </w:r>
      <w:permEnd w:id="0"/>
    </w:p>
    <w:p>
      <w:pPr>
        <w:rPr>
          <w:rFonts w:hint="default" w:ascii="Times New Roman" w:hAnsi="Times New Roman" w:eastAsia="宋体" w:cs="Times New Roman"/>
          <w:b/>
          <w:bCs/>
          <w:caps/>
          <w:kern w:val="2"/>
          <w:szCs w:val="21"/>
          <w:lang w:eastAsia="zh-CN"/>
        </w:rPr>
      </w:pPr>
      <w:r>
        <w:rPr>
          <w:rFonts w:hint="default" w:ascii="Times New Roman" w:hAnsi="Times New Roman" w:eastAsia="宋体" w:cs="Times New Roman"/>
          <w:b/>
          <w:bCs/>
          <w:caps/>
          <w:kern w:val="2"/>
          <w:szCs w:val="21"/>
          <w:lang w:eastAsia="zh-CN"/>
        </w:rPr>
        <w:br w:type="page"/>
      </w: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5" w:name="_Toc522107735"/>
      <w:bookmarkStart w:id="6" w:name="_Toc522716115"/>
      <w:r>
        <w:rPr>
          <w:rFonts w:hint="default" w:ascii="Times New Roman" w:hAnsi="Times New Roman" w:eastAsia="宋体" w:cs="Times New Roman"/>
          <w:b/>
        </w:rPr>
        <w:t>目的</w:t>
      </w:r>
      <w:bookmarkEnd w:id="5"/>
      <w:bookmarkEnd w:id="6"/>
    </w:p>
    <w:p>
      <w:pPr>
        <w:pStyle w:val="43"/>
        <w:spacing w:before="0" w:line="360" w:lineRule="auto"/>
        <w:ind w:left="357"/>
        <w:jc w:val="left"/>
        <w:rPr>
          <w:rFonts w:hint="default" w:ascii="Times New Roman" w:hAnsi="Times New Roman" w:eastAsia="宋体" w:cs="Times New Roman"/>
          <w:szCs w:val="21"/>
          <w:lang w:eastAsia="zh-CN"/>
        </w:rPr>
      </w:pPr>
      <w:bookmarkStart w:id="7" w:name="_Toc482370757"/>
      <w:bookmarkStart w:id="8" w:name="_Toc482360281"/>
      <w:bookmarkStart w:id="9" w:name="_Toc482370061"/>
      <w:bookmarkStart w:id="10" w:name="_Toc482359936"/>
      <w:bookmarkStart w:id="11" w:name="_Toc482625279"/>
      <w:bookmarkStart w:id="12" w:name="_Toc482370349"/>
      <w:bookmarkStart w:id="13" w:name="_Toc481702475"/>
      <w:bookmarkStart w:id="14" w:name="_Toc482370141"/>
      <w:bookmarkStart w:id="15" w:name="_Toc482369805"/>
      <w:r>
        <w:rPr>
          <w:rFonts w:hint="default" w:ascii="Times New Roman" w:hAnsi="Times New Roman" w:eastAsia="宋体" w:cs="Times New Roman"/>
          <w:szCs w:val="21"/>
          <w:lang w:eastAsia="zh-CN"/>
        </w:rPr>
        <w:t>本文件的目的是描述武汉生物制品研究所有限责任公司</w:t>
      </w:r>
      <w:permStart w:id="1" w:edGrp="everyone"/>
      <w:r>
        <w:rPr>
          <w:rFonts w:hint="default" w:ascii="Times New Roman" w:hAnsi="Times New Roman" w:eastAsia="宋体" w:cs="Times New Roman"/>
          <w:szCs w:val="21"/>
          <w:lang w:eastAsia="zh-CN"/>
        </w:rPr>
        <w:t>抗体生产车间恒压泵</w:t>
      </w:r>
      <w:permEnd w:id="1"/>
      <w:r>
        <w:rPr>
          <w:rFonts w:hint="default" w:ascii="Times New Roman" w:hAnsi="Times New Roman" w:eastAsia="宋体" w:cs="Times New Roman"/>
          <w:szCs w:val="21"/>
          <w:lang w:eastAsia="zh-CN"/>
        </w:rPr>
        <w:t>的用户需求说明（URS），以确保最终用户的需求在项目设计阶段得以实现，并作为后续验证工作的基础。</w:t>
      </w:r>
    </w:p>
    <w:p>
      <w:pPr>
        <w:pStyle w:val="43"/>
        <w:spacing w:before="0"/>
        <w:ind w:left="360"/>
        <w:rPr>
          <w:rFonts w:hint="default" w:ascii="Times New Roman" w:hAnsi="Times New Roman" w:eastAsia="宋体" w:cs="Times New Roman"/>
          <w:szCs w:val="21"/>
          <w:lang w:eastAsia="zh-CN"/>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16" w:name="_Toc522716116"/>
      <w:bookmarkStart w:id="17" w:name="_Toc522107736"/>
      <w:r>
        <w:rPr>
          <w:rFonts w:hint="default" w:ascii="Times New Roman" w:hAnsi="Times New Roman" w:eastAsia="宋体" w:cs="Times New Roman"/>
          <w:b/>
        </w:rPr>
        <w:t>范围</w:t>
      </w:r>
      <w:bookmarkEnd w:id="16"/>
      <w:bookmarkEnd w:id="17"/>
    </w:p>
    <w:p>
      <w:pPr>
        <w:pStyle w:val="43"/>
        <w:spacing w:before="0" w:line="360" w:lineRule="auto"/>
        <w:ind w:left="357"/>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本URS适用于武汉生物制品研究所有限责任公司</w:t>
      </w:r>
      <w:permStart w:id="2" w:edGrp="everyone"/>
      <w:r>
        <w:rPr>
          <w:rFonts w:hint="default" w:ascii="Times New Roman" w:hAnsi="Times New Roman" w:eastAsia="宋体" w:cs="Times New Roman"/>
          <w:szCs w:val="21"/>
          <w:lang w:eastAsia="zh-CN"/>
        </w:rPr>
        <w:t>抗体生产车间恒压泵</w:t>
      </w:r>
      <w:permEnd w:id="2"/>
      <w:r>
        <w:rPr>
          <w:rFonts w:hint="default" w:ascii="Times New Roman" w:hAnsi="Times New Roman" w:eastAsia="宋体" w:cs="Times New Roman"/>
          <w:szCs w:val="21"/>
          <w:lang w:eastAsia="zh-CN"/>
        </w:rPr>
        <w:t>。</w:t>
      </w:r>
      <w:bookmarkEnd w:id="7"/>
      <w:bookmarkEnd w:id="8"/>
      <w:bookmarkEnd w:id="9"/>
      <w:bookmarkEnd w:id="10"/>
      <w:bookmarkEnd w:id="11"/>
      <w:bookmarkEnd w:id="12"/>
      <w:bookmarkEnd w:id="13"/>
      <w:bookmarkEnd w:id="14"/>
      <w:bookmarkEnd w:id="15"/>
    </w:p>
    <w:p>
      <w:pPr>
        <w:pStyle w:val="43"/>
        <w:spacing w:before="0" w:line="360" w:lineRule="auto"/>
        <w:ind w:left="357"/>
        <w:jc w:val="left"/>
        <w:rPr>
          <w:rFonts w:hint="default" w:ascii="Times New Roman" w:hAnsi="Times New Roman" w:eastAsia="宋体" w:cs="Times New Roman"/>
          <w:szCs w:val="21"/>
          <w:lang w:eastAsia="zh-CN"/>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18" w:name="_Toc522716117"/>
      <w:bookmarkStart w:id="19" w:name="_Toc522107737"/>
      <w:r>
        <w:rPr>
          <w:rFonts w:hint="default" w:ascii="Times New Roman" w:hAnsi="Times New Roman" w:eastAsia="宋体" w:cs="Times New Roman"/>
          <w:b/>
        </w:rPr>
        <w:t>参考文件</w:t>
      </w:r>
      <w:bookmarkEnd w:id="18"/>
      <w:bookmarkEnd w:id="19"/>
    </w:p>
    <w:p>
      <w:pPr>
        <w:pStyle w:val="43"/>
        <w:numPr>
          <w:ilvl w:val="0"/>
          <w:numId w:val="4"/>
        </w:numPr>
        <w:spacing w:before="0" w:line="360" w:lineRule="auto"/>
        <w:jc w:val="left"/>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GMP法规指南和SOP</w:t>
      </w:r>
    </w:p>
    <w:p>
      <w:pPr>
        <w:pStyle w:val="43"/>
        <w:numPr>
          <w:ilvl w:val="0"/>
          <w:numId w:val="5"/>
        </w:numPr>
        <w:spacing w:before="0" w:line="360" w:lineRule="auto"/>
        <w:ind w:left="777"/>
        <w:jc w:val="left"/>
        <w:rPr>
          <w:rFonts w:hint="default" w:ascii="Times New Roman" w:hAnsi="Times New Roman" w:eastAsia="宋体" w:cs="Times New Roman"/>
          <w:color w:val="4472C4"/>
          <w:szCs w:val="21"/>
          <w:lang w:eastAsia="zh-CN"/>
        </w:rPr>
      </w:pPr>
      <w:r>
        <w:rPr>
          <w:rFonts w:hint="default" w:ascii="Times New Roman" w:hAnsi="Times New Roman" w:eastAsia="宋体" w:cs="Times New Roman"/>
          <w:color w:val="000000"/>
          <w:szCs w:val="21"/>
          <w:lang w:eastAsia="zh-CN"/>
        </w:rPr>
        <w:t>SOP-06-12-0005 用户需求编写审批SOP</w:t>
      </w:r>
    </w:p>
    <w:p>
      <w:pPr>
        <w:pStyle w:val="43"/>
        <w:numPr>
          <w:ilvl w:val="0"/>
          <w:numId w:val="5"/>
        </w:numPr>
        <w:spacing w:before="0" w:line="360" w:lineRule="auto"/>
        <w:ind w:left="777"/>
        <w:jc w:val="left"/>
        <w:rPr>
          <w:rFonts w:hint="default" w:ascii="Times New Roman" w:hAnsi="Times New Roman" w:eastAsia="宋体" w:cs="Times New Roman"/>
          <w:szCs w:val="21"/>
          <w:lang w:eastAsia="zh-CN"/>
        </w:rPr>
      </w:pPr>
      <w:permStart w:id="3" w:edGrp="everyone"/>
      <w:r>
        <w:rPr>
          <w:rFonts w:hint="default" w:ascii="Times New Roman" w:hAnsi="Times New Roman" w:eastAsia="宋体" w:cs="Times New Roman"/>
          <w:szCs w:val="21"/>
          <w:lang w:eastAsia="zh-CN"/>
        </w:rPr>
        <w:t>《中华人民共和国药典》2020版</w:t>
      </w:r>
    </w:p>
    <w:p>
      <w:pPr>
        <w:pStyle w:val="43"/>
        <w:numPr>
          <w:ilvl w:val="0"/>
          <w:numId w:val="5"/>
        </w:numPr>
        <w:spacing w:before="0" w:line="360" w:lineRule="auto"/>
        <w:ind w:left="777"/>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《药品生产质量管理规范》（2010修订版）及其附录</w:t>
      </w:r>
    </w:p>
    <w:p>
      <w:pPr>
        <w:pStyle w:val="43"/>
        <w:numPr>
          <w:ilvl w:val="0"/>
          <w:numId w:val="5"/>
        </w:numPr>
        <w:spacing w:before="0" w:line="360" w:lineRule="auto"/>
        <w:ind w:left="777"/>
        <w:jc w:val="left"/>
        <w:rPr>
          <w:rFonts w:hint="default" w:ascii="Times New Roman" w:hAnsi="Times New Roman" w:eastAsia="宋体" w:cs="Times New Roman"/>
          <w:i/>
          <w:color w:val="4472C4"/>
          <w:szCs w:val="21"/>
          <w:lang w:eastAsia="zh-CN"/>
        </w:rPr>
      </w:pPr>
      <w:r>
        <w:rPr>
          <w:rFonts w:hint="default" w:ascii="Times New Roman" w:hAnsi="Times New Roman" w:eastAsia="宋体" w:cs="Times New Roman"/>
          <w:szCs w:val="21"/>
          <w:lang w:eastAsia="zh-CN"/>
        </w:rPr>
        <w:t>《药品GMP指南》无菌制剂（第2版）</w:t>
      </w:r>
    </w:p>
    <w:permEnd w:id="3"/>
    <w:p>
      <w:pPr>
        <w:pStyle w:val="43"/>
        <w:numPr>
          <w:ilvl w:val="0"/>
          <w:numId w:val="4"/>
        </w:numPr>
        <w:spacing w:before="0" w:line="360" w:lineRule="auto"/>
        <w:jc w:val="left"/>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安全及环保法规指南</w:t>
      </w:r>
    </w:p>
    <w:p>
      <w:pPr>
        <w:pStyle w:val="43"/>
        <w:numPr>
          <w:ilvl w:val="0"/>
          <w:numId w:val="5"/>
        </w:numPr>
        <w:spacing w:before="0" w:line="360" w:lineRule="auto"/>
        <w:ind w:left="777"/>
        <w:jc w:val="left"/>
        <w:rPr>
          <w:rFonts w:hint="default" w:ascii="Times New Roman" w:hAnsi="Times New Roman" w:eastAsia="宋体" w:cs="Times New Roman"/>
          <w:iCs/>
          <w:szCs w:val="21"/>
          <w:lang w:eastAsia="zh-CN"/>
        </w:rPr>
      </w:pPr>
      <w:permStart w:id="4" w:edGrp="everyone"/>
      <w:r>
        <w:rPr>
          <w:rFonts w:hint="default" w:ascii="Times New Roman" w:hAnsi="Times New Roman" w:eastAsia="宋体" w:cs="Times New Roman"/>
          <w:iCs/>
          <w:szCs w:val="21"/>
          <w:lang w:eastAsia="zh-CN"/>
        </w:rPr>
        <w:t>电气安全应符合GB4793.1</w:t>
      </w:r>
      <w:r>
        <w:rPr>
          <w:rFonts w:hint="default" w:ascii="Times New Roman" w:hAnsi="Times New Roman" w:eastAsia="宋体" w:cs="Times New Roman"/>
          <w:iCs/>
          <w:szCs w:val="21"/>
          <w:lang w:val="en-US" w:eastAsia="zh-CN"/>
        </w:rPr>
        <w:t>-2023</w:t>
      </w:r>
      <w:r>
        <w:rPr>
          <w:rFonts w:hint="eastAsia" w:cs="Times New Roman"/>
          <w:iCs/>
          <w:szCs w:val="21"/>
          <w:lang w:val="en-US" w:eastAsia="zh-CN"/>
        </w:rPr>
        <w:t>《</w:t>
      </w:r>
      <w:r>
        <w:rPr>
          <w:rFonts w:hint="default" w:ascii="Times New Roman" w:hAnsi="Times New Roman" w:eastAsia="宋体" w:cs="Times New Roman"/>
          <w:iCs/>
          <w:szCs w:val="21"/>
          <w:lang w:val="en-US" w:eastAsia="zh-CN"/>
        </w:rPr>
        <w:t>电气设备安全通用要求</w:t>
      </w:r>
      <w:r>
        <w:rPr>
          <w:rFonts w:hint="eastAsia" w:cs="Times New Roman"/>
          <w:iCs/>
          <w:szCs w:val="21"/>
          <w:lang w:val="en-US" w:eastAsia="zh-CN"/>
        </w:rPr>
        <w:t>》</w:t>
      </w:r>
      <w:r>
        <w:rPr>
          <w:rFonts w:hint="default" w:ascii="Times New Roman" w:hAnsi="Times New Roman" w:eastAsia="宋体" w:cs="Times New Roman"/>
          <w:iCs/>
          <w:szCs w:val="21"/>
          <w:lang w:eastAsia="zh-CN"/>
        </w:rPr>
        <w:t>和GB4793.4</w:t>
      </w:r>
      <w:r>
        <w:rPr>
          <w:rFonts w:hint="default" w:ascii="Times New Roman" w:hAnsi="Times New Roman" w:eastAsia="宋体" w:cs="Times New Roman"/>
          <w:iCs/>
          <w:szCs w:val="21"/>
          <w:lang w:val="en-US" w:eastAsia="zh-CN"/>
        </w:rPr>
        <w:t>-2019</w:t>
      </w:r>
      <w:r>
        <w:rPr>
          <w:rFonts w:hint="eastAsia" w:cs="Times New Roman"/>
          <w:iCs/>
          <w:szCs w:val="21"/>
          <w:lang w:val="en-US" w:eastAsia="zh-CN"/>
        </w:rPr>
        <w:t>《</w:t>
      </w:r>
      <w:r>
        <w:rPr>
          <w:rFonts w:hint="default" w:ascii="Times New Roman" w:hAnsi="Times New Roman" w:eastAsia="宋体" w:cs="Times New Roman"/>
          <w:iCs/>
          <w:szCs w:val="21"/>
          <w:lang w:val="en-US" w:eastAsia="zh-CN"/>
        </w:rPr>
        <w:t>灭菌器和清洗消毒器特殊要求</w:t>
      </w:r>
      <w:r>
        <w:rPr>
          <w:rFonts w:hint="eastAsia" w:cs="Times New Roman"/>
          <w:iCs/>
          <w:szCs w:val="21"/>
          <w:lang w:val="en-US" w:eastAsia="zh-CN"/>
        </w:rPr>
        <w:t>》</w:t>
      </w:r>
      <w:r>
        <w:rPr>
          <w:rFonts w:hint="default" w:ascii="Times New Roman" w:hAnsi="Times New Roman" w:eastAsia="宋体" w:cs="Times New Roman"/>
          <w:iCs/>
          <w:szCs w:val="21"/>
          <w:lang w:eastAsia="zh-CN"/>
        </w:rPr>
        <w:t>的要求</w:t>
      </w:r>
    </w:p>
    <w:p>
      <w:pPr>
        <w:pStyle w:val="43"/>
        <w:numPr>
          <w:ilvl w:val="0"/>
          <w:numId w:val="5"/>
        </w:numPr>
        <w:spacing w:before="0" w:line="360" w:lineRule="auto"/>
        <w:ind w:left="777"/>
        <w:jc w:val="left"/>
        <w:rPr>
          <w:rFonts w:hint="default" w:ascii="Times New Roman" w:hAnsi="Times New Roman" w:eastAsia="宋体" w:cs="Times New Roman"/>
          <w:iCs/>
          <w:szCs w:val="21"/>
          <w:lang w:eastAsia="zh-CN"/>
        </w:rPr>
      </w:pPr>
      <w:r>
        <w:rPr>
          <w:rFonts w:hint="default" w:ascii="Times New Roman" w:hAnsi="Times New Roman" w:eastAsia="宋体" w:cs="Times New Roman"/>
          <w:iCs/>
          <w:szCs w:val="21"/>
          <w:lang w:eastAsia="zh-CN"/>
        </w:rPr>
        <w:t>GAMP5《良好自动化生产实践指南》</w:t>
      </w:r>
    </w:p>
    <w:p>
      <w:pPr>
        <w:pStyle w:val="43"/>
        <w:numPr>
          <w:ilvl w:val="0"/>
          <w:numId w:val="5"/>
        </w:numPr>
        <w:spacing w:before="0" w:line="360" w:lineRule="auto"/>
        <w:ind w:left="777"/>
        <w:jc w:val="left"/>
        <w:rPr>
          <w:rFonts w:hint="default" w:ascii="Times New Roman" w:hAnsi="Times New Roman" w:eastAsia="宋体" w:cs="Times New Roman"/>
          <w:iCs/>
          <w:szCs w:val="21"/>
          <w:lang w:eastAsia="zh-CN"/>
        </w:rPr>
      </w:pPr>
      <w:r>
        <w:rPr>
          <w:rFonts w:hint="default" w:ascii="Times New Roman" w:hAnsi="Times New Roman" w:eastAsia="宋体" w:cs="Times New Roman"/>
          <w:iCs/>
          <w:szCs w:val="21"/>
          <w:lang w:eastAsia="zh-CN"/>
        </w:rPr>
        <w:t>GBZ 1-2022《工业企业设计卫生标准》</w:t>
      </w:r>
    </w:p>
    <w:p>
      <w:pPr>
        <w:pStyle w:val="43"/>
        <w:numPr>
          <w:ilvl w:val="0"/>
          <w:numId w:val="5"/>
        </w:numPr>
        <w:spacing w:before="0" w:line="360" w:lineRule="auto"/>
        <w:ind w:left="777"/>
        <w:jc w:val="left"/>
        <w:rPr>
          <w:rFonts w:hint="default" w:ascii="Times New Roman" w:hAnsi="Times New Roman" w:eastAsia="宋体" w:cs="Times New Roman"/>
          <w:iCs/>
          <w:szCs w:val="21"/>
          <w:lang w:eastAsia="zh-CN"/>
        </w:rPr>
      </w:pPr>
      <w:r>
        <w:rPr>
          <w:rFonts w:hint="default" w:ascii="Times New Roman" w:hAnsi="Times New Roman" w:eastAsia="宋体" w:cs="Times New Roman"/>
          <w:iCs/>
          <w:szCs w:val="21"/>
          <w:lang w:eastAsia="zh-CN"/>
        </w:rPr>
        <w:t>GB/T 5226.1-2019《机械电气安全 机械电气设备 第1部分：通用技术条件》</w:t>
      </w:r>
    </w:p>
    <w:p>
      <w:pPr>
        <w:pStyle w:val="43"/>
        <w:numPr>
          <w:ilvl w:val="0"/>
          <w:numId w:val="5"/>
        </w:numPr>
        <w:spacing w:before="0" w:line="360" w:lineRule="auto"/>
        <w:ind w:left="777"/>
        <w:jc w:val="left"/>
        <w:rPr>
          <w:rFonts w:hint="default" w:ascii="Times New Roman" w:hAnsi="Times New Roman" w:eastAsia="宋体" w:cs="Times New Roman"/>
          <w:i/>
          <w:color w:val="0070C0"/>
          <w:szCs w:val="21"/>
          <w:lang w:eastAsia="zh-CN"/>
        </w:rPr>
      </w:pPr>
      <w:r>
        <w:rPr>
          <w:rFonts w:hint="default" w:ascii="Times New Roman" w:hAnsi="Times New Roman" w:eastAsia="宋体" w:cs="Times New Roman"/>
          <w:iCs/>
          <w:szCs w:val="21"/>
          <w:lang w:eastAsia="zh-CN"/>
        </w:rPr>
        <w:t>GB/T 12265-2020《机械安全 防止下肢触及危险区的安全距离》</w:t>
      </w:r>
    </w:p>
    <w:permEnd w:id="4"/>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20" w:name="_Toc522107739"/>
      <w:bookmarkStart w:id="21" w:name="_Toc522716119"/>
      <w:bookmarkStart w:id="47" w:name="_GoBack"/>
      <w:bookmarkEnd w:id="47"/>
      <w:r>
        <w:rPr>
          <w:rFonts w:hint="default" w:ascii="Times New Roman" w:hAnsi="Times New Roman" w:eastAsia="宋体" w:cs="Times New Roman"/>
          <w:b/>
        </w:rPr>
        <w:t>系统描述</w:t>
      </w:r>
      <w:bookmarkEnd w:id="20"/>
      <w:bookmarkEnd w:id="21"/>
    </w:p>
    <w:p>
      <w:pPr>
        <w:pStyle w:val="43"/>
        <w:spacing w:before="0" w:line="360" w:lineRule="auto"/>
        <w:ind w:left="357"/>
        <w:jc w:val="left"/>
        <w:rPr>
          <w:rFonts w:hint="default" w:ascii="Times New Roman" w:hAnsi="Times New Roman" w:eastAsia="宋体" w:cs="Times New Roman"/>
          <w:i/>
          <w:color w:val="4472C4"/>
          <w:szCs w:val="21"/>
          <w:lang w:eastAsia="zh-CN"/>
        </w:rPr>
      </w:pPr>
      <w:permStart w:id="5" w:edGrp="everyone"/>
      <w:r>
        <w:rPr>
          <w:rFonts w:hint="default" w:ascii="Times New Roman" w:hAnsi="Times New Roman" w:eastAsia="宋体" w:cs="Times New Roman"/>
          <w:iCs/>
          <w:color w:val="000000" w:themeColor="text1"/>
          <w:szCs w:val="21"/>
          <w:lang w:eastAsia="zh-CN"/>
          <w14:textFill>
            <w14:solidFill>
              <w14:schemeClr w14:val="tx1"/>
            </w14:solidFill>
          </w14:textFill>
        </w:rPr>
        <w:t>根据生产需要，武汉生物制品研究所有限责任公司抗体生产车间需要购买一台恒压泵，用于给抗体制剂生产过程中除病毒过滤操作提供一定的恒压，从而进行除病毒过滤。</w:t>
      </w:r>
      <w:permEnd w:id="5"/>
    </w:p>
    <w:p>
      <w:pPr>
        <w:pStyle w:val="33"/>
        <w:numPr>
          <w:ilvl w:val="0"/>
          <w:numId w:val="3"/>
        </w:numPr>
        <w:spacing w:after="158" w:afterLines="50"/>
        <w:ind w:left="426" w:hanging="426" w:hangingChars="202"/>
        <w:outlineLvl w:val="0"/>
        <w:rPr>
          <w:rFonts w:hint="default" w:ascii="Times New Roman" w:hAnsi="Times New Roman" w:eastAsia="宋体" w:cs="Times New Roman"/>
          <w:b/>
          <w:szCs w:val="21"/>
        </w:rPr>
      </w:pPr>
      <w:bookmarkStart w:id="22" w:name="_Toc522716120"/>
      <w:r>
        <w:rPr>
          <w:rFonts w:hint="default" w:ascii="Times New Roman" w:hAnsi="Times New Roman" w:eastAsia="宋体" w:cs="Times New Roman"/>
          <w:b/>
          <w:szCs w:val="21"/>
        </w:rPr>
        <w:t>安装要求</w:t>
      </w:r>
      <w:bookmarkEnd w:id="22"/>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3" w:type="dxa"/>
            <w:shd w:val="clear" w:color="auto" w:fill="D9D9D9"/>
            <w:vAlign w:val="center"/>
          </w:tcPr>
          <w:p>
            <w:pPr>
              <w:jc w:val="both"/>
              <w:rPr>
                <w:rFonts w:hint="default" w:ascii="Times New Roman" w:hAnsi="Times New Roman" w:eastAsia="宋体" w:cs="Times New Roman"/>
                <w:b/>
                <w:szCs w:val="21"/>
              </w:rPr>
            </w:pPr>
            <w:bookmarkStart w:id="23" w:name="OLE_LINK2"/>
            <w:bookmarkStart w:id="24" w:name="OLE_LINK1"/>
            <w:r>
              <w:rPr>
                <w:rFonts w:hint="default" w:ascii="Times New Roman" w:hAnsi="Times New Roman" w:eastAsia="宋体" w:cs="Times New Roman"/>
                <w:b/>
                <w:szCs w:val="21"/>
              </w:rPr>
              <w:t>编号</w:t>
            </w:r>
          </w:p>
        </w:tc>
        <w:tc>
          <w:tcPr>
            <w:tcW w:w="7122" w:type="dxa"/>
            <w:shd w:val="clear" w:color="auto" w:fill="D9D9D9"/>
            <w:vAlign w:val="center"/>
          </w:tcPr>
          <w:p>
            <w:pPr>
              <w:jc w:val="both"/>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需求</w:t>
            </w:r>
          </w:p>
        </w:tc>
        <w:tc>
          <w:tcPr>
            <w:tcW w:w="2128" w:type="dxa"/>
            <w:shd w:val="clear" w:color="auto" w:fill="D9D9D9"/>
            <w:vAlign w:val="center"/>
          </w:tcPr>
          <w:p>
            <w:pPr>
              <w:jc w:val="both"/>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6" w:edGrp="everyone"/>
          </w:p>
        </w:tc>
        <w:tc>
          <w:tcPr>
            <w:tcW w:w="7122" w:type="dxa"/>
            <w:shd w:val="clear" w:color="auto" w:fill="auto"/>
            <w:vAlign w:val="center"/>
          </w:tcPr>
          <w:p>
            <w:pPr>
              <w:spacing w:line="276" w:lineRule="auto"/>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抗体生产车间纳米膜过滤间。</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关键</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7" w:edGrp="everyone"/>
          </w:p>
        </w:tc>
        <w:tc>
          <w:tcPr>
            <w:tcW w:w="7122" w:type="dxa"/>
            <w:shd w:val="clear" w:color="auto" w:fill="auto"/>
            <w:vAlign w:val="center"/>
          </w:tcPr>
          <w:p>
            <w:pPr>
              <w:spacing w:line="276" w:lineRule="auto"/>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设备的形式尺寸应符合制造商说明书及技术文件规定的要求。</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8" w:edGrp="everyone"/>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供应商必须给出设备选型方案及相应附件选型方案，并交给我公司使用部门及工程类部门审核。</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9" w:edGrp="everyone"/>
          </w:p>
        </w:tc>
        <w:tc>
          <w:tcPr>
            <w:tcW w:w="9250" w:type="dxa"/>
            <w:gridSpan w:val="2"/>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N/A</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0" w:edGrp="everyone"/>
          </w:p>
        </w:tc>
        <w:tc>
          <w:tcPr>
            <w:tcW w:w="9250" w:type="dxa"/>
            <w:gridSpan w:val="2"/>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N/A</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1" w:edGrp="everyone"/>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工作环境温度：能适应</w:t>
            </w:r>
            <w:r>
              <w:rPr>
                <w:rFonts w:hint="default" w:ascii="Times New Roman" w:hAnsi="Times New Roman" w:eastAsia="宋体" w:cs="Times New Roman"/>
                <w:szCs w:val="21"/>
                <w:lang w:eastAsia="zh-CN"/>
              </w:rPr>
              <w:t>18℃～26℃</w:t>
            </w:r>
            <w:r>
              <w:rPr>
                <w:rFonts w:hint="default" w:ascii="Times New Roman" w:hAnsi="Times New Roman" w:eastAsia="宋体" w:cs="Times New Roman"/>
                <w:lang w:eastAsia="zh-CN"/>
              </w:rPr>
              <w:t>环境。</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2" w:edGrp="everyone"/>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工作环境湿度：45%～65%。</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3" w:edGrp="everyone"/>
          </w:p>
        </w:tc>
        <w:tc>
          <w:tcPr>
            <w:tcW w:w="7122" w:type="dxa"/>
            <w:shd w:val="clear" w:color="auto" w:fill="auto"/>
            <w:vAlign w:val="center"/>
          </w:tcPr>
          <w:p>
            <w:pPr>
              <w:spacing w:line="276"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工作环境洁净级别：</w:t>
            </w:r>
            <w:r>
              <w:rPr>
                <w:rFonts w:hint="default" w:ascii="Times New Roman" w:hAnsi="Times New Roman" w:eastAsia="宋体" w:cs="Times New Roman"/>
                <w:lang w:val="en-US" w:eastAsia="zh-CN"/>
              </w:rPr>
              <w:t>C级。</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4" w:edGrp="everyone"/>
          </w:p>
        </w:tc>
        <w:tc>
          <w:tcPr>
            <w:tcW w:w="7122"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交流电电源：220±10%V，50±1Hz。</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6"/>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5" w:edGrp="everyone"/>
          </w:p>
        </w:tc>
        <w:tc>
          <w:tcPr>
            <w:tcW w:w="7122"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泵特性要求：为四元隔膜生物泵，能提供稳定流速</w:t>
            </w:r>
            <w:r>
              <w:rPr>
                <w:rFonts w:hint="default" w:ascii="Times New Roman" w:hAnsi="Times New Roman" w:eastAsia="宋体" w:cs="Times New Roman"/>
                <w:lang w:val="en-US" w:eastAsia="zh-CN"/>
              </w:rPr>
              <w:t>及压力</w:t>
            </w:r>
            <w:r>
              <w:rPr>
                <w:rFonts w:hint="default" w:ascii="Times New Roman" w:hAnsi="Times New Roman" w:eastAsia="宋体" w:cs="Times New Roman"/>
                <w:lang w:eastAsia="zh-CN"/>
              </w:rPr>
              <w:t>，低剪切力，脉冲小，流速</w:t>
            </w:r>
            <w:r>
              <w:rPr>
                <w:rFonts w:hint="default" w:ascii="Times New Roman" w:hAnsi="Times New Roman" w:eastAsia="宋体" w:cs="Times New Roman"/>
                <w:lang w:val="en-US" w:eastAsia="zh-CN"/>
              </w:rPr>
              <w:t>及压力</w:t>
            </w:r>
            <w:r>
              <w:rPr>
                <w:rFonts w:hint="default" w:ascii="Times New Roman" w:hAnsi="Times New Roman" w:eastAsia="宋体" w:cs="Times New Roman"/>
                <w:lang w:eastAsia="zh-CN"/>
              </w:rPr>
              <w:t>可调；表面光滑易清洁，适合在GMP车间内使用，耐压最高为6bar。</w:t>
            </w:r>
          </w:p>
        </w:tc>
        <w:tc>
          <w:tcPr>
            <w:tcW w:w="2128"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设备内部表面和外部表面必须耐腐蚀和耐碱盐腐蚀，易于清洁，无锈迹。</w:t>
            </w:r>
          </w:p>
        </w:tc>
        <w:tc>
          <w:tcPr>
            <w:tcW w:w="2128"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标识：至少应有以下永久贴牢和清楚易认的标识：</w:t>
            </w:r>
          </w:p>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CN"/>
              </w:rPr>
              <w:t>）制造/供应单位；</w:t>
            </w:r>
          </w:p>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）产品注册号；</w:t>
            </w:r>
          </w:p>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3</w:t>
            </w:r>
            <w:r>
              <w:rPr>
                <w:rFonts w:hint="default" w:ascii="Times New Roman" w:hAnsi="Times New Roman" w:eastAsia="宋体" w:cs="Times New Roman"/>
                <w:lang w:eastAsia="zh-CN"/>
              </w:rPr>
              <w:t>）型号；</w:t>
            </w:r>
          </w:p>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4</w:t>
            </w:r>
            <w:r>
              <w:rPr>
                <w:rFonts w:hint="default" w:ascii="Times New Roman" w:hAnsi="Times New Roman" w:eastAsia="宋体" w:cs="Times New Roman"/>
                <w:lang w:eastAsia="zh-CN"/>
              </w:rPr>
              <w:t>）生产日期或编号；</w:t>
            </w:r>
          </w:p>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5</w:t>
            </w:r>
            <w:r>
              <w:rPr>
                <w:rFonts w:hint="default" w:ascii="Times New Roman" w:hAnsi="Times New Roman" w:eastAsia="宋体" w:cs="Times New Roman"/>
                <w:lang w:eastAsia="zh-CN"/>
              </w:rPr>
              <w:t>）对设备必要的说明；</w:t>
            </w:r>
          </w:p>
          <w:p>
            <w:pPr>
              <w:spacing w:line="276"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6</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流速和转速的对应关系；</w:t>
            </w:r>
          </w:p>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7</w:t>
            </w:r>
            <w:r>
              <w:rPr>
                <w:rFonts w:hint="default" w:ascii="Times New Roman" w:hAnsi="Times New Roman" w:eastAsia="宋体" w:cs="Times New Roman"/>
                <w:lang w:eastAsia="zh-CN"/>
              </w:rPr>
              <w:t>）安全标识。</w:t>
            </w:r>
          </w:p>
        </w:tc>
        <w:tc>
          <w:tcPr>
            <w:tcW w:w="2128"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设备具备防腐蚀设计，要求设备外表面可以使用常见的消毒剂处理（如紫外照射、75%酒精、84消毒液或0.1%新洁尔灭等），且不被腐蚀侵蚀。</w:t>
            </w:r>
          </w:p>
        </w:tc>
        <w:tc>
          <w:tcPr>
            <w:tcW w:w="2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全机设计防水和防溅水设计，仪器防尘防水等级需达到IP54级别以上。</w:t>
            </w:r>
          </w:p>
        </w:tc>
        <w:tc>
          <w:tcPr>
            <w:tcW w:w="2128"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泵头钢材采用进口知名品牌，泵头不锈钢材质为</w:t>
            </w:r>
            <w:r>
              <w:rPr>
                <w:rFonts w:hint="default" w:ascii="Times New Roman" w:hAnsi="Times New Roman" w:eastAsia="宋体" w:cs="Times New Roman"/>
                <w:szCs w:val="21"/>
                <w:lang w:val="en-US" w:eastAsia="zh-CN"/>
              </w:rPr>
              <w:t>进口</w:t>
            </w:r>
            <w:r>
              <w:rPr>
                <w:rFonts w:hint="default" w:ascii="Times New Roman" w:hAnsi="Times New Roman" w:eastAsia="宋体" w:cs="Times New Roman"/>
                <w:szCs w:val="21"/>
                <w:lang w:eastAsia="zh-CN"/>
              </w:rPr>
              <w:t>1.4435</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能提供平稳低脉冲的流速，</w:t>
            </w:r>
            <w:r>
              <w:rPr>
                <w:rFonts w:hint="default" w:ascii="Times New Roman" w:hAnsi="Times New Roman" w:eastAsia="宋体" w:cs="Times New Roman"/>
                <w:szCs w:val="21"/>
                <w:lang w:val="en-US" w:eastAsia="zh-CN"/>
              </w:rPr>
              <w:t>招标时提供不锈钢材质证明。</w:t>
            </w:r>
          </w:p>
        </w:tc>
        <w:tc>
          <w:tcPr>
            <w:tcW w:w="2128" w:type="dxa"/>
            <w:shd w:val="clear" w:color="auto" w:fill="auto"/>
            <w:vAlign w:val="center"/>
          </w:tcPr>
          <w:p>
            <w:pPr>
              <w:spacing w:line="276"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rPr>
              <w:t>关键</w:t>
            </w:r>
            <w:r>
              <w:rPr>
                <w:rFonts w:hint="default"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泵内所用备件（膜片、管路、泵体）符合医用级别要求，易于清洗、维护简单。</w:t>
            </w:r>
          </w:p>
        </w:tc>
        <w:tc>
          <w:tcPr>
            <w:tcW w:w="2128" w:type="dxa"/>
            <w:shd w:val="clear" w:color="auto" w:fill="auto"/>
            <w:vAlign w:val="center"/>
          </w:tcPr>
          <w:p>
            <w:pPr>
              <w:spacing w:line="276" w:lineRule="auto"/>
              <w:jc w:val="both"/>
              <w:rPr>
                <w:rFonts w:hint="default" w:ascii="Times New Roman" w:hAnsi="Times New Roman" w:eastAsia="宋体" w:cs="Times New Roma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泵头外表面应进行镜面抛光、钝化处理，有材质证书、表面抛光证书、抛光记录及抛光操作人员资质证书。</w:t>
            </w:r>
          </w:p>
        </w:tc>
        <w:tc>
          <w:tcPr>
            <w:tcW w:w="2128" w:type="dxa"/>
            <w:shd w:val="clear" w:color="auto" w:fill="auto"/>
            <w:vAlign w:val="center"/>
          </w:tcPr>
          <w:p>
            <w:pPr>
              <w:spacing w:line="276" w:lineRule="auto"/>
              <w:jc w:val="both"/>
              <w:rPr>
                <w:rFonts w:hint="default" w:ascii="Times New Roman" w:hAnsi="Times New Roman" w:eastAsia="宋体" w:cs="Times New Roma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如需阀门：则所有阀门应为AISI 316L不锈钢隔膜阀，与药液接触部位电解抛光，抛光度Ra≤0.4</w:t>
            </w:r>
            <w:r>
              <w:rPr>
                <w:rFonts w:hint="default" w:ascii="Times New Roman" w:hAnsi="Times New Roman" w:eastAsia="宋体" w:cs="Times New Roman"/>
                <w:szCs w:val="21"/>
              </w:rPr>
              <w:t>μ</w:t>
            </w:r>
            <w:r>
              <w:rPr>
                <w:rFonts w:hint="default" w:ascii="Times New Roman" w:hAnsi="Times New Roman" w:eastAsia="宋体" w:cs="Times New Roman"/>
                <w:szCs w:val="21"/>
                <w:lang w:eastAsia="zh-CN"/>
              </w:rPr>
              <w:t>m；阀门的布置必须保证死角不超过连接管道的3D，采用卡箍连接；品牌为GEMU或同等品牌，阀体材质为316L不锈钢，膜片为EPDM+PTFE，符合卫生级别要求，并有材质合格证书。</w:t>
            </w:r>
          </w:p>
        </w:tc>
        <w:tc>
          <w:tcPr>
            <w:tcW w:w="2128" w:type="dxa"/>
            <w:shd w:val="clear" w:color="auto" w:fill="auto"/>
            <w:vAlign w:val="center"/>
          </w:tcPr>
          <w:p>
            <w:pPr>
              <w:spacing w:line="276" w:lineRule="auto"/>
              <w:jc w:val="both"/>
              <w:rPr>
                <w:rFonts w:hint="default" w:ascii="Times New Roman" w:hAnsi="Times New Roman" w:eastAsia="宋体" w:cs="Times New Roma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膜片材质为EPDM+PTFE，泵隔膜材质应为TPE，</w:t>
            </w:r>
            <w:r>
              <w:rPr>
                <w:rFonts w:hint="default" w:ascii="Times New Roman" w:hAnsi="Times New Roman" w:eastAsia="宋体" w:cs="Times New Roman"/>
                <w:szCs w:val="21"/>
                <w:lang w:val="en-US" w:eastAsia="zh-CN"/>
              </w:rPr>
              <w:t>提供材质证书。</w:t>
            </w:r>
          </w:p>
        </w:tc>
        <w:tc>
          <w:tcPr>
            <w:tcW w:w="2128" w:type="dxa"/>
            <w:shd w:val="clear" w:color="auto" w:fill="auto"/>
            <w:vAlign w:val="center"/>
          </w:tcPr>
          <w:p>
            <w:pPr>
              <w:spacing w:line="276" w:lineRule="auto"/>
              <w:jc w:val="both"/>
              <w:rPr>
                <w:rFonts w:hint="default" w:ascii="Times New Roman" w:hAnsi="Times New Roman" w:eastAsia="宋体" w:cs="Times New Roma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所有与料液接触部件、</w:t>
            </w:r>
            <w:r>
              <w:rPr>
                <w:rFonts w:hint="default" w:ascii="Times New Roman" w:hAnsi="Times New Roman" w:eastAsia="宋体" w:cs="Times New Roman"/>
                <w:szCs w:val="21"/>
                <w:lang w:val="en-US" w:eastAsia="zh-CN"/>
              </w:rPr>
              <w:t>内部管道</w:t>
            </w:r>
            <w:r>
              <w:rPr>
                <w:rFonts w:hint="default" w:ascii="Times New Roman" w:hAnsi="Times New Roman" w:eastAsia="宋体" w:cs="Times New Roman"/>
                <w:szCs w:val="21"/>
                <w:lang w:eastAsia="zh-CN"/>
              </w:rPr>
              <w:t>能够耐受常规缓冲液使用（</w:t>
            </w:r>
            <w:r>
              <w:rPr>
                <w:rFonts w:hint="default" w:ascii="Times New Roman" w:hAnsi="Times New Roman" w:eastAsia="宋体" w:cs="Times New Roman"/>
                <w:szCs w:val="21"/>
                <w:lang w:val="en-US" w:eastAsia="zh-CN"/>
              </w:rPr>
              <w:t>如PB缓冲液</w:t>
            </w:r>
            <w:r>
              <w:rPr>
                <w:rFonts w:hint="default" w:ascii="Times New Roman" w:hAnsi="Times New Roman" w:eastAsia="宋体" w:cs="Times New Roman"/>
                <w:szCs w:val="21"/>
                <w:lang w:eastAsia="zh-CN"/>
              </w:rPr>
              <w:t>），并且可以长时间耐受</w:t>
            </w:r>
            <w:r>
              <w:rPr>
                <w:rFonts w:hint="default" w:ascii="Times New Roman" w:hAnsi="Times New Roman" w:eastAsia="宋体" w:cs="Times New Roman"/>
                <w:szCs w:val="21"/>
                <w:lang w:val="en-US" w:eastAsia="zh-CN"/>
              </w:rPr>
              <w:t>0.5</w:t>
            </w:r>
            <w:r>
              <w:rPr>
                <w:rFonts w:hint="default" w:ascii="Times New Roman" w:hAnsi="Times New Roman" w:eastAsia="宋体" w:cs="Times New Roman"/>
                <w:szCs w:val="21"/>
                <w:lang w:eastAsia="zh-CN"/>
              </w:rPr>
              <w:t>mol/L</w:t>
            </w:r>
            <w:r>
              <w:rPr>
                <w:rFonts w:hint="default" w:ascii="Times New Roman" w:hAnsi="Times New Roman" w:eastAsia="宋体" w:cs="Times New Roman"/>
                <w:szCs w:val="21"/>
                <w:lang w:val="en-US" w:eastAsia="zh-CN"/>
              </w:rPr>
              <w:t>及以上浓度</w:t>
            </w:r>
            <w:r>
              <w:rPr>
                <w:rFonts w:hint="default" w:ascii="Times New Roman" w:hAnsi="Times New Roman" w:eastAsia="宋体" w:cs="Times New Roman"/>
                <w:szCs w:val="21"/>
                <w:lang w:eastAsia="zh-CN"/>
              </w:rPr>
              <w:t>氢氧化钠</w:t>
            </w:r>
            <w:r>
              <w:rPr>
                <w:rFonts w:hint="default" w:ascii="Times New Roman" w:hAnsi="Times New Roman" w:eastAsia="宋体" w:cs="Times New Roman"/>
                <w:szCs w:val="21"/>
                <w:lang w:val="en-US" w:eastAsia="zh-CN"/>
              </w:rPr>
              <w:t>溶液清洗及浸泡</w:t>
            </w:r>
            <w:r>
              <w:rPr>
                <w:rFonts w:hint="default" w:ascii="Times New Roman" w:hAnsi="Times New Roman" w:eastAsia="宋体" w:cs="Times New Roman"/>
                <w:szCs w:val="21"/>
                <w:lang w:eastAsia="zh-CN"/>
              </w:rPr>
              <w:t>。</w:t>
            </w:r>
          </w:p>
        </w:tc>
        <w:tc>
          <w:tcPr>
            <w:tcW w:w="2128" w:type="dxa"/>
            <w:shd w:val="clear" w:color="auto" w:fill="auto"/>
            <w:vAlign w:val="center"/>
          </w:tcPr>
          <w:p>
            <w:pPr>
              <w:spacing w:line="276" w:lineRule="auto"/>
              <w:jc w:val="both"/>
              <w:rPr>
                <w:rFonts w:hint="default" w:ascii="Times New Roman" w:hAnsi="Times New Roman" w:eastAsia="宋体" w:cs="Times New Roman"/>
              </w:rPr>
            </w:pPr>
            <w:r>
              <w:rPr>
                <w:rFonts w:hint="default" w:ascii="Times New Roman" w:hAnsi="Times New Roman" w:eastAsia="宋体" w:cs="Times New Roman"/>
                <w:szCs w:val="21"/>
                <w:lang w:eastAsia="zh-CN"/>
              </w:rPr>
              <w:t>关键</w:t>
            </w:r>
          </w:p>
        </w:tc>
      </w:tr>
      <w:bookmarkEnd w:id="23"/>
      <w:bookmarkEnd w:id="2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所有与物料接触</w:t>
            </w:r>
            <w:r>
              <w:rPr>
                <w:rFonts w:hint="default" w:ascii="Times New Roman" w:hAnsi="Times New Roman" w:eastAsia="宋体" w:cs="Times New Roman"/>
                <w:szCs w:val="21"/>
                <w:lang w:val="en-US" w:eastAsia="zh-CN"/>
              </w:rPr>
              <w:t>的</w:t>
            </w:r>
            <w:r>
              <w:rPr>
                <w:rFonts w:hint="default" w:ascii="Times New Roman" w:hAnsi="Times New Roman" w:eastAsia="宋体" w:cs="Times New Roman"/>
                <w:szCs w:val="21"/>
                <w:lang w:eastAsia="zh-CN"/>
              </w:rPr>
              <w:t>管道与管件均为316L不锈钢材质或更高级别金属材质，并提供材质证明；内表面粗糙度为Ra≤0.4</w:t>
            </w:r>
            <w:r>
              <w:rPr>
                <w:rFonts w:hint="default" w:ascii="Times New Roman" w:hAnsi="Times New Roman" w:eastAsia="宋体" w:cs="Times New Roman"/>
                <w:szCs w:val="21"/>
              </w:rPr>
              <w:t>μ</w:t>
            </w:r>
            <w:r>
              <w:rPr>
                <w:rFonts w:hint="default" w:ascii="Times New Roman" w:hAnsi="Times New Roman" w:eastAsia="宋体" w:cs="Times New Roman"/>
                <w:szCs w:val="21"/>
                <w:lang w:eastAsia="zh-CN"/>
              </w:rPr>
              <w:t>m，外表面应进行镜面抛光处理，有材质证书、表面抛光证书、抛光记录及抛光操作人员资质证书；管道的连接件均为卡箍形式，管道的连接件均为卫生型连接。</w:t>
            </w:r>
          </w:p>
        </w:tc>
        <w:tc>
          <w:tcPr>
            <w:tcW w:w="2128"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伺服电机：采用德国西门子或同等进口品牌设备，用于泵速调节。</w:t>
            </w:r>
          </w:p>
        </w:tc>
        <w:tc>
          <w:tcPr>
            <w:tcW w:w="2128" w:type="dxa"/>
            <w:shd w:val="clear" w:color="auto" w:fill="auto"/>
            <w:vAlign w:val="center"/>
          </w:tcPr>
          <w:p>
            <w:pPr>
              <w:jc w:val="both"/>
              <w:rPr>
                <w:rFonts w:hint="default" w:ascii="Times New Roman" w:hAnsi="Times New Roman" w:eastAsia="宋体" w:cs="Times New Roman"/>
                <w:lang w:eastAsia="zh-CN"/>
              </w:rPr>
            </w:pPr>
            <w:r>
              <w:rPr>
                <w:rFonts w:hint="default" w:ascii="Times New Roman" w:hAnsi="Times New Roman" w:eastAsia="宋体" w:cs="Times New Roma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卫生型布局设计：仪表及管路连接均采用卫生型TC连接；仪表接触面材料；抗腐蚀、不吸附、不溶出；与工艺条件兼容，耐受清洁和灭菌；所有仪表都采用316L SS材质；O型圈、密封垫片都符合卫生级要求；</w:t>
            </w:r>
          </w:p>
        </w:tc>
        <w:tc>
          <w:tcPr>
            <w:tcW w:w="2128" w:type="dxa"/>
            <w:shd w:val="clear" w:color="auto" w:fill="auto"/>
            <w:vAlign w:val="center"/>
          </w:tcPr>
          <w:p>
            <w:pPr>
              <w:jc w:val="both"/>
              <w:rPr>
                <w:rFonts w:hint="default" w:ascii="Times New Roman" w:hAnsi="Times New Roman" w:eastAsia="宋体" w:cs="Times New Roman"/>
                <w:lang w:eastAsia="zh-CN"/>
              </w:rPr>
            </w:pPr>
            <w:r>
              <w:rPr>
                <w:rFonts w:hint="default" w:ascii="Times New Roman" w:hAnsi="Times New Roman" w:eastAsia="宋体" w:cs="Times New Roma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配件要求：</w:t>
            </w:r>
            <w:r>
              <w:rPr>
                <w:rFonts w:hint="default" w:ascii="Times New Roman" w:hAnsi="Times New Roman" w:eastAsia="宋体" w:cs="Times New Roman"/>
                <w:szCs w:val="21"/>
                <w:lang w:val="en-US" w:eastAsia="zh-CN"/>
              </w:rPr>
              <w:t>恒压泵配有压力传感器</w:t>
            </w:r>
            <w:r>
              <w:rPr>
                <w:rFonts w:hint="eastAsia" w:cs="Times New Roman"/>
                <w:szCs w:val="21"/>
                <w:lang w:val="en-US" w:eastAsia="zh-CN"/>
              </w:rPr>
              <w:t>1</w:t>
            </w:r>
            <w:r>
              <w:rPr>
                <w:rFonts w:hint="default" w:ascii="Times New Roman" w:hAnsi="Times New Roman" w:eastAsia="宋体" w:cs="Times New Roman"/>
                <w:szCs w:val="21"/>
                <w:lang w:val="en-US" w:eastAsia="zh-CN"/>
              </w:rPr>
              <w:t>个，压力传感器采用Labom或同类品牌的管道式压力传感器，提供管道压力传感器相关资料</w:t>
            </w:r>
            <w:r>
              <w:rPr>
                <w:rFonts w:hint="default" w:ascii="Times New Roman" w:hAnsi="Times New Roman" w:eastAsia="宋体" w:cs="Times New Roman"/>
                <w:szCs w:val="21"/>
                <w:lang w:eastAsia="zh-CN"/>
              </w:rPr>
              <w:t>；进料管路及出料管路耐压管各1根，每根≥1.5m，最高能耐受6bar压力。</w:t>
            </w:r>
          </w:p>
        </w:tc>
        <w:tc>
          <w:tcPr>
            <w:tcW w:w="2128" w:type="dxa"/>
            <w:shd w:val="clear" w:color="auto" w:fill="auto"/>
            <w:vAlign w:val="center"/>
          </w:tcPr>
          <w:p>
            <w:pPr>
              <w:jc w:val="both"/>
              <w:rPr>
                <w:rFonts w:hint="default" w:ascii="Times New Roman" w:hAnsi="Times New Roman" w:eastAsia="宋体" w:cs="Times New Roman"/>
                <w:lang w:eastAsia="zh-CN"/>
              </w:rPr>
            </w:pPr>
            <w:r>
              <w:rPr>
                <w:rFonts w:hint="default" w:ascii="Times New Roman" w:hAnsi="Times New Roman" w:eastAsia="宋体" w:cs="Times New Roma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设备所有连接处密封良好，不会出现跑、冒、滴、漏的现象。</w:t>
            </w:r>
          </w:p>
        </w:tc>
        <w:tc>
          <w:tcPr>
            <w:tcW w:w="2128" w:type="dxa"/>
            <w:shd w:val="clear" w:color="auto" w:fill="auto"/>
            <w:vAlign w:val="center"/>
          </w:tcPr>
          <w:p>
            <w:pPr>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泵所有与物料接触的非金属材质均符合FDA及USP CLASS VI的有关要求，并提供材质声明；</w:t>
            </w:r>
          </w:p>
        </w:tc>
        <w:tc>
          <w:tcPr>
            <w:tcW w:w="2128" w:type="dxa"/>
            <w:shd w:val="clear" w:color="auto" w:fill="auto"/>
            <w:vAlign w:val="center"/>
          </w:tcPr>
          <w:p>
            <w:pPr>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关键</w:t>
            </w:r>
          </w:p>
        </w:tc>
      </w:tr>
    </w:tbl>
    <w:p>
      <w:pPr>
        <w:pStyle w:val="33"/>
        <w:spacing w:after="158" w:afterLines="50"/>
        <w:ind w:left="425" w:firstLine="0" w:firstLineChars="0"/>
        <w:rPr>
          <w:rFonts w:hint="default" w:ascii="Times New Roman" w:hAnsi="Times New Roman" w:eastAsia="宋体" w:cs="Times New Roman"/>
          <w:szCs w:val="21"/>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25" w:name="_Toc522107740"/>
      <w:bookmarkStart w:id="26" w:name="_Toc522716121"/>
      <w:r>
        <w:rPr>
          <w:rFonts w:hint="default" w:ascii="Times New Roman" w:hAnsi="Times New Roman" w:eastAsia="宋体" w:cs="Times New Roman"/>
          <w:b/>
        </w:rPr>
        <w:t>运行要求</w:t>
      </w:r>
      <w:bookmarkEnd w:id="25"/>
      <w:bookmarkEnd w:id="26"/>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3" w:type="dxa"/>
            <w:shd w:val="clear" w:color="auto" w:fill="D9D9D9"/>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编号</w:t>
            </w:r>
          </w:p>
        </w:tc>
        <w:tc>
          <w:tcPr>
            <w:tcW w:w="7122" w:type="dxa"/>
            <w:shd w:val="clear" w:color="auto" w:fill="D9D9D9"/>
            <w:vAlign w:val="center"/>
          </w:tcPr>
          <w:p>
            <w:pPr>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需求</w:t>
            </w:r>
          </w:p>
        </w:tc>
        <w:tc>
          <w:tcPr>
            <w:tcW w:w="2128" w:type="dxa"/>
            <w:shd w:val="clear" w:color="auto" w:fill="D9D9D9"/>
            <w:vAlign w:val="center"/>
          </w:tcPr>
          <w:p>
            <w:pPr>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8"/>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6" w:edGrp="everyone"/>
          </w:p>
        </w:tc>
        <w:tc>
          <w:tcPr>
            <w:tcW w:w="9250" w:type="dxa"/>
            <w:gridSpan w:val="2"/>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N/A</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8"/>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7" w:edGrp="everyone"/>
          </w:p>
        </w:tc>
        <w:tc>
          <w:tcPr>
            <w:tcW w:w="9250" w:type="dxa"/>
            <w:gridSpan w:val="2"/>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N/A</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8"/>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8" w:edGrp="everyone"/>
          </w:p>
        </w:tc>
        <w:tc>
          <w:tcPr>
            <w:tcW w:w="7122" w:type="dxa"/>
            <w:shd w:val="clear" w:color="auto" w:fill="auto"/>
            <w:vAlign w:val="center"/>
          </w:tcPr>
          <w:p>
            <w:pPr>
              <w:pStyle w:val="7"/>
              <w:spacing w:after="0"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泵能提供流量范围10-600 L/H，且流量可调。</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19" w:edGrp="everyone"/>
          </w:p>
        </w:tc>
        <w:tc>
          <w:tcPr>
            <w:tcW w:w="7122" w:type="dxa"/>
            <w:shd w:val="clear" w:color="auto" w:fill="auto"/>
            <w:vAlign w:val="center"/>
          </w:tcPr>
          <w:p>
            <w:pPr>
              <w:pStyle w:val="7"/>
              <w:spacing w:after="0"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eastAsia="zh-CN"/>
              </w:rPr>
              <w:t>整个系统可耐受6 bar的压力，具有过压保护功能，且可设置过保压力，压力过大时自动将泵关闭。</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20" w:edGrp="everyone"/>
          </w:p>
        </w:tc>
        <w:tc>
          <w:tcPr>
            <w:tcW w:w="7122" w:type="dxa"/>
            <w:shd w:val="clear" w:color="auto" w:fill="auto"/>
            <w:vAlign w:val="center"/>
          </w:tcPr>
          <w:p>
            <w:pPr>
              <w:pStyle w:val="7"/>
              <w:spacing w:after="0"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泵流量在推荐范围内，流量精度≤±5%。</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21" w:edGrp="everyone"/>
          </w:p>
        </w:tc>
        <w:tc>
          <w:tcPr>
            <w:tcW w:w="7122" w:type="dxa"/>
            <w:shd w:val="clear" w:color="auto" w:fill="auto"/>
            <w:vAlign w:val="center"/>
          </w:tcPr>
          <w:p>
            <w:pPr>
              <w:pStyle w:val="7"/>
              <w:spacing w:after="0"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设备可以设置恒流或恒压运行。</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22" w:edGrp="everyone"/>
          </w:p>
        </w:tc>
        <w:tc>
          <w:tcPr>
            <w:tcW w:w="7122" w:type="dxa"/>
            <w:shd w:val="clear" w:color="auto" w:fill="auto"/>
            <w:vAlign w:val="center"/>
          </w:tcPr>
          <w:p>
            <w:pPr>
              <w:pStyle w:val="7"/>
              <w:spacing w:after="0" w:line="360" w:lineRule="auto"/>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eastAsia="zh-CN"/>
              </w:rPr>
              <w:t>具有压力控制系统，压力在0～3bar范围内，压力控制误差在5%以内。</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3"/>
              <w:numPr>
                <w:ilvl w:val="0"/>
                <w:numId w:val="8"/>
              </w:numPr>
              <w:ind w:firstLineChars="0"/>
              <w:rPr>
                <w:rFonts w:hint="default" w:ascii="Times New Roman" w:hAnsi="Times New Roman" w:eastAsia="宋体" w:cs="Times New Roman"/>
                <w:szCs w:val="21"/>
              </w:rPr>
            </w:pPr>
          </w:p>
        </w:tc>
        <w:tc>
          <w:tcPr>
            <w:tcW w:w="9250"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23" w:edGrp="everyone"/>
          </w:p>
        </w:tc>
        <w:tc>
          <w:tcPr>
            <w:tcW w:w="7122"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控制</w:t>
            </w:r>
            <w:r>
              <w:rPr>
                <w:rFonts w:hint="default" w:ascii="Times New Roman" w:hAnsi="Times New Roman" w:eastAsia="宋体" w:cs="Times New Roman"/>
                <w:szCs w:val="21"/>
                <w:lang w:val="en-US" w:eastAsia="zh-CN"/>
              </w:rPr>
              <w:t>触摸屏</w:t>
            </w:r>
            <w:r>
              <w:rPr>
                <w:rFonts w:hint="default" w:ascii="Times New Roman" w:hAnsi="Times New Roman" w:eastAsia="宋体" w:cs="Times New Roman"/>
                <w:szCs w:val="21"/>
                <w:lang w:eastAsia="zh-CN"/>
              </w:rPr>
              <w:t>方便操作，经久耐用。</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bookmarkStart w:id="27" w:name="_Toc522716122"/>
            <w:bookmarkStart w:id="28" w:name="_Toc522107742"/>
            <w:bookmarkStart w:id="29" w:name="_Toc482369815"/>
            <w:bookmarkStart w:id="30" w:name="_Toc482370767"/>
            <w:bookmarkStart w:id="31" w:name="_Toc482625289"/>
            <w:bookmarkStart w:id="32" w:name="_Toc482717202"/>
            <w:bookmarkStart w:id="33" w:name="_Toc482370151"/>
            <w:bookmarkStart w:id="34" w:name="_Toc483400317"/>
            <w:bookmarkStart w:id="35" w:name="_Toc482359946"/>
            <w:bookmarkStart w:id="36" w:name="_Toc482370071"/>
            <w:bookmarkStart w:id="37" w:name="_Toc483227237"/>
            <w:bookmarkStart w:id="38" w:name="_Toc481702480"/>
            <w:bookmarkStart w:id="39" w:name="_Toc482370359"/>
            <w:bookmarkStart w:id="40" w:name="_Toc482360291"/>
          </w:p>
        </w:tc>
        <w:tc>
          <w:tcPr>
            <w:tcW w:w="7122"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显示屏可以清晰显示实时流量、</w:t>
            </w:r>
            <w:r>
              <w:rPr>
                <w:rFonts w:hint="default" w:ascii="Times New Roman" w:hAnsi="Times New Roman" w:eastAsia="宋体" w:cs="Times New Roman"/>
                <w:szCs w:val="21"/>
                <w:lang w:val="en-US" w:eastAsia="zh-CN"/>
              </w:rPr>
              <w:t>实时压力、且模式间可</w:t>
            </w:r>
            <w:r>
              <w:rPr>
                <w:rFonts w:hint="default" w:ascii="Times New Roman" w:hAnsi="Times New Roman" w:eastAsia="宋体" w:cs="Times New Roman"/>
                <w:szCs w:val="21"/>
                <w:lang w:eastAsia="zh-CN"/>
              </w:rPr>
              <w:t>自由切换，提供相关证明材料。</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可达到BPE现行版同等级的高卫生标准要求，可满足高流速运行要求。</w:t>
            </w:r>
          </w:p>
        </w:tc>
        <w:tc>
          <w:tcPr>
            <w:tcW w:w="2128"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泵具有过压保护功能，压力过大时自动将泵暂停运行。</w:t>
            </w:r>
          </w:p>
        </w:tc>
        <w:tc>
          <w:tcPr>
            <w:tcW w:w="2128" w:type="dxa"/>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泵流量在推荐范围内，流量精度≤±5%。</w:t>
            </w:r>
          </w:p>
        </w:tc>
        <w:tc>
          <w:tcPr>
            <w:tcW w:w="2128" w:type="dxa"/>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2"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泵进口和出口在屏幕的正前方，泵出口直接连接管道压力传感器，禁止泵出口流路进入泵壳内部后再从泵壳侧壁穿出，总电源需要使用三合一开关控制，方便设备上电和断电，提供相关证明文件。</w:t>
            </w:r>
          </w:p>
        </w:tc>
        <w:tc>
          <w:tcPr>
            <w:tcW w:w="2128" w:type="dxa"/>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bl>
    <w:p>
      <w:pPr>
        <w:pStyle w:val="33"/>
        <w:spacing w:after="158" w:afterLines="50"/>
        <w:ind w:left="425" w:firstLine="0" w:firstLineChars="0"/>
        <w:rPr>
          <w:rFonts w:hint="default" w:ascii="Times New Roman" w:hAnsi="Times New Roman" w:eastAsia="宋体" w:cs="Times New Roman"/>
          <w:b/>
        </w:rPr>
      </w:pPr>
    </w:p>
    <w:p>
      <w:pPr>
        <w:pStyle w:val="33"/>
        <w:keepNext w:val="0"/>
        <w:keepLines w:val="0"/>
        <w:pageBreakBefore w:val="0"/>
        <w:widowControl w:val="0"/>
        <w:numPr>
          <w:ilvl w:val="0"/>
          <w:numId w:val="3"/>
        </w:numPr>
        <w:kinsoku/>
        <w:wordWrap/>
        <w:overflowPunct/>
        <w:topLinePunct w:val="0"/>
        <w:autoSpaceDE/>
        <w:autoSpaceDN/>
        <w:bidi w:val="0"/>
        <w:adjustRightInd/>
        <w:snapToGrid/>
        <w:spacing w:after="158" w:afterLines="50"/>
        <w:ind w:left="0" w:hanging="426" w:hangingChars="202"/>
        <w:textAlignment w:val="auto"/>
        <w:outlineLvl w:val="0"/>
        <w:rPr>
          <w:rFonts w:hint="default" w:ascii="Times New Roman" w:hAnsi="Times New Roman" w:eastAsia="宋体" w:cs="Times New Roman"/>
          <w:b/>
        </w:rPr>
      </w:pPr>
      <w:r>
        <w:rPr>
          <w:rFonts w:hint="default" w:ascii="Times New Roman" w:hAnsi="Times New Roman" w:eastAsia="宋体" w:cs="Times New Roman"/>
          <w:b/>
        </w:rPr>
        <w:t>电气、自动控制要求</w:t>
      </w:r>
      <w:bookmarkEnd w:id="27"/>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7D7D7" w:themeFill="background1" w:themeFillShade="D8"/>
            <w:vAlign w:val="center"/>
          </w:tcPr>
          <w:p>
            <w:pPr>
              <w:jc w:val="center"/>
              <w:rPr>
                <w:rFonts w:hint="default" w:ascii="Times New Roman" w:hAnsi="Times New Roman" w:eastAsia="宋体" w:cs="Times New Roman"/>
                <w:b/>
                <w:szCs w:val="21"/>
                <w:shd w:val="clear" w:color="auto" w:fill="auto"/>
              </w:rPr>
            </w:pPr>
            <w:r>
              <w:rPr>
                <w:rFonts w:hint="default" w:ascii="Times New Roman" w:hAnsi="Times New Roman" w:eastAsia="宋体" w:cs="Times New Roman"/>
                <w:b/>
                <w:szCs w:val="21"/>
                <w:shd w:val="clear" w:color="auto" w:fill="auto"/>
              </w:rPr>
              <w:t>编号</w:t>
            </w:r>
          </w:p>
        </w:tc>
        <w:tc>
          <w:tcPr>
            <w:tcW w:w="7128" w:type="dxa"/>
            <w:shd w:val="clear" w:color="auto" w:fill="D7D7D7" w:themeFill="background1" w:themeFillShade="D8"/>
            <w:vAlign w:val="center"/>
          </w:tcPr>
          <w:p>
            <w:pPr>
              <w:jc w:val="center"/>
              <w:rPr>
                <w:rFonts w:hint="default" w:ascii="Times New Roman" w:hAnsi="Times New Roman" w:eastAsia="宋体" w:cs="Times New Roman"/>
                <w:b/>
                <w:szCs w:val="21"/>
                <w:shd w:val="clear" w:color="auto" w:fill="auto"/>
                <w:lang w:eastAsia="zh-CN"/>
              </w:rPr>
            </w:pPr>
            <w:r>
              <w:rPr>
                <w:rFonts w:hint="default" w:ascii="Times New Roman" w:hAnsi="Times New Roman" w:eastAsia="宋体" w:cs="Times New Roman"/>
                <w:b/>
                <w:szCs w:val="21"/>
                <w:shd w:val="clear" w:color="auto" w:fill="auto"/>
                <w:lang w:eastAsia="zh-CN"/>
              </w:rPr>
              <w:t>需求</w:t>
            </w:r>
          </w:p>
        </w:tc>
        <w:tc>
          <w:tcPr>
            <w:tcW w:w="2125" w:type="dxa"/>
            <w:shd w:val="clear" w:color="auto" w:fill="D7D7D7" w:themeFill="background1" w:themeFillShade="D8"/>
            <w:vAlign w:val="center"/>
          </w:tcPr>
          <w:p>
            <w:pPr>
              <w:jc w:val="center"/>
              <w:rPr>
                <w:rFonts w:hint="default" w:ascii="Times New Roman" w:hAnsi="Times New Roman" w:eastAsia="宋体" w:cs="Times New Roman"/>
                <w:b/>
                <w:szCs w:val="21"/>
                <w:shd w:val="clear" w:color="auto" w:fill="auto"/>
                <w:lang w:eastAsia="zh-CN"/>
              </w:rPr>
            </w:pPr>
            <w:r>
              <w:rPr>
                <w:rFonts w:hint="default" w:ascii="Times New Roman" w:hAnsi="Times New Roman" w:eastAsia="宋体" w:cs="Times New Roman"/>
                <w:b/>
                <w:szCs w:val="21"/>
                <w:shd w:val="clear" w:color="auto" w:fill="auto"/>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D7D7D7" w:themeFill="background1" w:themeFillShade="D8"/>
            <w:vAlign w:val="center"/>
          </w:tcPr>
          <w:p>
            <w:pPr>
              <w:pStyle w:val="33"/>
              <w:numPr>
                <w:ilvl w:val="2"/>
                <w:numId w:val="9"/>
              </w:numPr>
              <w:ind w:firstLineChars="0"/>
              <w:rPr>
                <w:rFonts w:hint="default" w:ascii="Times New Roman" w:hAnsi="Times New Roman" w:eastAsia="宋体" w:cs="Times New Roman"/>
                <w:szCs w:val="21"/>
                <w:shd w:val="clear" w:color="FFFFFF" w:fill="D9D9D9"/>
              </w:rPr>
            </w:pPr>
          </w:p>
        </w:tc>
        <w:tc>
          <w:tcPr>
            <w:tcW w:w="9253" w:type="dxa"/>
            <w:gridSpan w:val="2"/>
            <w:shd w:val="clear" w:color="auto" w:fill="D7D7D7" w:themeFill="background1" w:themeFillShade="D8"/>
            <w:vAlign w:val="center"/>
          </w:tcPr>
          <w:p>
            <w:pPr>
              <w:jc w:val="both"/>
              <w:rPr>
                <w:rFonts w:hint="default" w:ascii="Times New Roman" w:hAnsi="Times New Roman" w:eastAsia="宋体" w:cs="Times New Roman"/>
                <w:szCs w:val="21"/>
                <w:shd w:val="clear" w:color="FFFFFF" w:fill="D9D9D9"/>
                <w:lang w:eastAsia="zh-CN"/>
              </w:rPr>
            </w:pPr>
            <w:r>
              <w:rPr>
                <w:rFonts w:hint="default" w:ascii="Times New Roman" w:hAnsi="Times New Roman" w:eastAsia="宋体" w:cs="Times New Roman"/>
                <w:szCs w:val="21"/>
                <w:shd w:val="clear" w:color="auto" w:fill="auto"/>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24"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PLC控制系统：控制模块采用西门子或同等质量的PLC系统用于监测以及自动控制，具有友好操作界面，可根据用户需求进行设置。设备上安装有主电源开关，泵的启动和停止、流量设置、压力设置等操作均在触摸屏上完成（包括电源，泵运行，高、低压报警和泵过载报警），触摸屏采用西门子7寸彩色触摸屏。</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25"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压力变送器：采用Labom或同类品牌，主要实现生物泵管路内部压力检测，把管路内部实际压力信号转变成电压或电流信号反馈给PLC，PLC通过压力变送器采集到的信号后，通过计算让压力值显示、补偿、报警等。与料液接触部分材质符合卫生要求。压力传感器范围-1-9bar，精度±0.05bar，压力传感器为管道式，接液部件为不锈钢材质，禁止使用三通与压力传感器连接。</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26"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具有压力、流量的检测和控制系统，能够检测夹具入口和出口压力，可以设置恒压或恒流模式。</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27"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具有过压保护程序。</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28"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可以设置定时、定量运行。具有低剪切力、平稳的流速。</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29"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压力传感器提供实时入口、出口压力监视、恒压控制功能。</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30" w:edGrp="everyone"/>
          </w:p>
        </w:tc>
        <w:tc>
          <w:tcPr>
            <w:tcW w:w="7128"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智能化中央处理器可实时校正运行过程中压力变化对流速的影响。</w:t>
            </w:r>
          </w:p>
        </w:tc>
        <w:tc>
          <w:tcPr>
            <w:tcW w:w="2125" w:type="dxa"/>
            <w:shd w:val="clear" w:color="auto" w:fill="auto"/>
            <w:vAlign w:val="center"/>
          </w:tcPr>
          <w:p>
            <w:pPr>
              <w:jc w:val="both"/>
              <w:rPr>
                <w:rFonts w:hint="default" w:ascii="Times New Roman" w:hAnsi="Times New Roman" w:eastAsia="宋体" w:cs="Times New Roman"/>
                <w:szCs w:val="21"/>
                <w:shd w:val="clear" w:color="auto" w:fill="auto"/>
                <w:lang w:eastAsia="zh-CN"/>
              </w:rPr>
            </w:pPr>
            <w:r>
              <w:rPr>
                <w:rFonts w:hint="default" w:ascii="Times New Roman" w:hAnsi="Times New Roman" w:eastAsia="宋体" w:cs="Times New Roman"/>
                <w:szCs w:val="21"/>
                <w:shd w:val="clear" w:color="auto" w:fill="auto"/>
                <w:lang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pStyle w:val="33"/>
              <w:numPr>
                <w:ilvl w:val="2"/>
                <w:numId w:val="9"/>
              </w:numPr>
              <w:ind w:firstLineChars="0"/>
              <w:rPr>
                <w:rFonts w:hint="default" w:ascii="Times New Roman" w:hAnsi="Times New Roman" w:eastAsia="宋体" w:cs="Times New Roman"/>
                <w:szCs w:val="21"/>
                <w:shd w:val="clear" w:color="FFFFFF" w:fill="D9D9D9"/>
              </w:rPr>
            </w:pPr>
          </w:p>
        </w:tc>
        <w:tc>
          <w:tcPr>
            <w:tcW w:w="9253" w:type="dxa"/>
            <w:gridSpan w:val="2"/>
            <w:shd w:val="clear" w:color="auto" w:fill="D7D7D7" w:themeFill="background1" w:themeFillShade="D8"/>
            <w:vAlign w:val="center"/>
          </w:tcPr>
          <w:p>
            <w:pPr>
              <w:jc w:val="both"/>
              <w:rPr>
                <w:rFonts w:hint="default" w:ascii="Times New Roman" w:hAnsi="Times New Roman" w:eastAsia="宋体" w:cs="Times New Roman"/>
                <w:szCs w:val="21"/>
                <w:shd w:val="clear" w:color="auto" w:fill="auto"/>
              </w:rPr>
            </w:pPr>
            <w:r>
              <w:rPr>
                <w:rFonts w:hint="default" w:ascii="Times New Roman" w:hAnsi="Times New Roman" w:eastAsia="宋体" w:cs="Times New Roman"/>
                <w:szCs w:val="21"/>
                <w:shd w:val="clear" w:color="auto" w:fill="auto"/>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shd w:val="clear" w:color="FFFFFF" w:fill="D9D9D9"/>
              </w:rPr>
            </w:pPr>
            <w:permStart w:id="31" w:edGrp="everyone"/>
          </w:p>
        </w:tc>
        <w:tc>
          <w:tcPr>
            <w:tcW w:w="9253" w:type="dxa"/>
            <w:gridSpan w:val="2"/>
            <w:shd w:val="clear" w:color="auto" w:fill="auto"/>
            <w:vAlign w:val="center"/>
          </w:tcPr>
          <w:p>
            <w:pPr>
              <w:spacing w:line="276" w:lineRule="auto"/>
              <w:jc w:val="both"/>
              <w:rPr>
                <w:rFonts w:hint="default" w:ascii="Times New Roman" w:hAnsi="Times New Roman" w:eastAsia="宋体" w:cs="Times New Roman"/>
                <w:szCs w:val="21"/>
                <w:shd w:val="clear" w:color="FFFFFF" w:fill="D9D9D9"/>
                <w:lang w:val="en-US" w:eastAsia="zh-CN"/>
              </w:rPr>
            </w:pPr>
            <w:r>
              <w:rPr>
                <w:rFonts w:hint="default" w:ascii="Times New Roman" w:hAnsi="Times New Roman" w:eastAsia="宋体" w:cs="Times New Roman"/>
                <w:szCs w:val="21"/>
                <w:shd w:val="clear" w:color="auto" w:fill="auto"/>
                <w:lang w:val="en-US" w:eastAsia="zh-CN"/>
              </w:rPr>
              <w:t>N/A</w:t>
            </w:r>
          </w:p>
        </w:tc>
      </w:tr>
      <w:permEnd w:id="31"/>
    </w:tbl>
    <w:p>
      <w:pPr>
        <w:pStyle w:val="33"/>
        <w:spacing w:after="158" w:afterLines="50"/>
        <w:ind w:left="425" w:firstLine="0" w:firstLineChars="0"/>
        <w:rPr>
          <w:rFonts w:hint="default" w:ascii="Times New Roman" w:hAnsi="Times New Roman" w:eastAsia="宋体" w:cs="Times New Roman"/>
          <w:b/>
          <w:lang w:eastAsia="zh-CN"/>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41" w:name="_Toc522716123"/>
      <w:r>
        <w:rPr>
          <w:rFonts w:hint="default" w:ascii="Times New Roman" w:hAnsi="Times New Roman" w:eastAsia="宋体" w:cs="Times New Roman"/>
          <w:b/>
        </w:rPr>
        <w:t>安全要求</w:t>
      </w:r>
      <w:bookmarkEnd w:id="28"/>
      <w:bookmarkEnd w:id="41"/>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keepNext w:val="0"/>
              <w:keepLines w:val="0"/>
              <w:pageBreakBefore w:val="0"/>
              <w:kinsoku/>
              <w:wordWrap/>
              <w:topLinePunct w:val="0"/>
              <w:bidi w:val="0"/>
              <w:snapToGrid/>
              <w:jc w:val="center"/>
              <w:rPr>
                <w:rFonts w:hint="default" w:ascii="Times New Roman" w:hAnsi="Times New Roman" w:eastAsia="宋体" w:cs="Times New Roman"/>
                <w:b/>
                <w:szCs w:val="21"/>
              </w:rPr>
            </w:pPr>
            <w:r>
              <w:rPr>
                <w:rFonts w:hint="default" w:ascii="Times New Roman" w:hAnsi="Times New Roman" w:eastAsia="宋体" w:cs="Times New Roman"/>
                <w:b/>
                <w:szCs w:val="21"/>
              </w:rPr>
              <w:t>编号</w:t>
            </w:r>
          </w:p>
        </w:tc>
        <w:tc>
          <w:tcPr>
            <w:tcW w:w="7128" w:type="dxa"/>
            <w:shd w:val="clear" w:color="auto" w:fill="D9D9D9"/>
            <w:vAlign w:val="center"/>
          </w:tcPr>
          <w:p>
            <w:pPr>
              <w:keepNext w:val="0"/>
              <w:keepLines w:val="0"/>
              <w:pageBreakBefore w:val="0"/>
              <w:kinsoku/>
              <w:wordWrap/>
              <w:topLinePunct w:val="0"/>
              <w:bidi w:val="0"/>
              <w:snapToGrid/>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需求</w:t>
            </w:r>
          </w:p>
        </w:tc>
        <w:tc>
          <w:tcPr>
            <w:tcW w:w="2125" w:type="dxa"/>
            <w:shd w:val="clear" w:color="auto" w:fill="D9D9D9"/>
            <w:vAlign w:val="center"/>
          </w:tcPr>
          <w:p>
            <w:pPr>
              <w:keepNext w:val="0"/>
              <w:keepLines w:val="0"/>
              <w:pageBreakBefore w:val="0"/>
              <w:kinsoku/>
              <w:wordWrap/>
              <w:topLinePunct w:val="0"/>
              <w:bidi w:val="0"/>
              <w:snapToGrid/>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keepNext w:val="0"/>
              <w:keepLines w:val="0"/>
              <w:pageBreakBefore w:val="0"/>
              <w:numPr>
                <w:ilvl w:val="0"/>
                <w:numId w:val="10"/>
              </w:numPr>
              <w:kinsoku/>
              <w:wordWrap/>
              <w:topLinePunct w:val="0"/>
              <w:bidi w:val="0"/>
              <w:snapToGrid/>
              <w:ind w:firstLineChars="0"/>
              <w:rPr>
                <w:rFonts w:hint="default" w:ascii="Times New Roman" w:hAnsi="Times New Roman" w:eastAsia="宋体" w:cs="Times New Roman"/>
                <w:szCs w:val="21"/>
              </w:rPr>
            </w:pPr>
          </w:p>
        </w:tc>
        <w:tc>
          <w:tcPr>
            <w:tcW w:w="9253" w:type="dxa"/>
            <w:gridSpan w:val="2"/>
            <w:shd w:val="clear" w:color="auto" w:fill="D9D9D9"/>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ermStart w:id="32" w:edGrp="everyone"/>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color w:val="000000"/>
                <w:szCs w:val="21"/>
                <w:lang w:eastAsia="zh-CN"/>
              </w:rPr>
              <w:t>需配备压力过载停机报警。</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keepNext w:val="0"/>
              <w:keepLines w:val="0"/>
              <w:pageBreakBefore w:val="0"/>
              <w:numPr>
                <w:ilvl w:val="0"/>
                <w:numId w:val="10"/>
              </w:numPr>
              <w:kinsoku/>
              <w:wordWrap/>
              <w:topLinePunct w:val="0"/>
              <w:bidi w:val="0"/>
              <w:snapToGrid/>
              <w:ind w:firstLineChars="0"/>
              <w:rPr>
                <w:rFonts w:hint="default" w:ascii="Times New Roman" w:hAnsi="Times New Roman" w:eastAsia="宋体" w:cs="Times New Roman"/>
                <w:szCs w:val="21"/>
              </w:rPr>
            </w:pPr>
          </w:p>
        </w:tc>
        <w:tc>
          <w:tcPr>
            <w:tcW w:w="7128" w:type="dxa"/>
            <w:shd w:val="clear" w:color="auto" w:fill="D9D9D9"/>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电气保护</w:t>
            </w:r>
          </w:p>
        </w:tc>
        <w:tc>
          <w:tcPr>
            <w:tcW w:w="2125" w:type="dxa"/>
            <w:shd w:val="clear" w:color="auto" w:fill="D9D9D9"/>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ermStart w:id="33" w:edGrp="everyone"/>
          </w:p>
        </w:tc>
        <w:tc>
          <w:tcPr>
            <w:tcW w:w="7128" w:type="dxa"/>
            <w:shd w:val="clear" w:color="auto" w:fill="auto"/>
            <w:vAlign w:val="center"/>
          </w:tcPr>
          <w:p>
            <w:pPr>
              <w:pStyle w:val="6"/>
              <w:keepNext w:val="0"/>
              <w:keepLines w:val="0"/>
              <w:pageBreakBefore w:val="0"/>
              <w:kinsoku/>
              <w:wordWrap/>
              <w:topLinePunct w:val="0"/>
              <w:bidi w:val="0"/>
              <w:snapToGrid/>
              <w:jc w:val="both"/>
              <w:rPr>
                <w:rFonts w:hint="default" w:ascii="Times New Roman" w:hAnsi="Times New Roman" w:eastAsia="宋体" w:cs="Times New Roman"/>
                <w:lang w:eastAsia="zh-CN"/>
              </w:rPr>
            </w:pPr>
            <w:r>
              <w:rPr>
                <w:rFonts w:hint="default" w:ascii="Times New Roman" w:hAnsi="Times New Roman" w:eastAsia="宋体" w:cs="Times New Roman"/>
                <w:szCs w:val="21"/>
                <w:lang w:eastAsia="zh-CN"/>
              </w:rPr>
              <w:t>设备有漏电保护功能（</w:t>
            </w:r>
            <w:r>
              <w:rPr>
                <w:rFonts w:hint="default" w:ascii="Times New Roman" w:hAnsi="Times New Roman" w:eastAsia="宋体" w:cs="Times New Roman"/>
                <w:lang w:eastAsia="zh-CN"/>
              </w:rPr>
              <w:t>过流保护功能，电气设备的金属外壳要有良好的接地）。</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ermStart w:id="34" w:edGrp="everyone"/>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电力故障时，设备处于停止状态，以保护操作者以及产品；电源重新启动必须由人工操作。</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日常维护中要确保操作人员不会暴露在危险环境下；设备不能有锋利的边缘，以防止伤害到操作人员；设备带有接地防静电措施。</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电气安全应符合GB4793.1和GB4793.4的要求。</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应符合国内外职业健康安全、环境安全的法律法规的要求。</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tbl>
    <w:p>
      <w:pPr>
        <w:pStyle w:val="33"/>
        <w:spacing w:after="158" w:afterLines="50"/>
        <w:ind w:left="425" w:firstLine="0" w:firstLineChars="0"/>
        <w:rPr>
          <w:rFonts w:hint="default" w:ascii="Times New Roman" w:hAnsi="Times New Roman" w:eastAsia="宋体" w:cs="Times New Roman"/>
          <w:szCs w:val="21"/>
          <w:lang w:eastAsia="zh-CN"/>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42" w:name="_Toc522107743"/>
      <w:bookmarkStart w:id="43" w:name="_Toc522716124"/>
      <w:r>
        <w:rPr>
          <w:rFonts w:hint="default" w:ascii="Times New Roman" w:hAnsi="Times New Roman" w:eastAsia="宋体" w:cs="Times New Roman"/>
          <w:b/>
        </w:rPr>
        <w:t>文件要求</w:t>
      </w:r>
      <w:bookmarkEnd w:id="42"/>
      <w:bookmarkEnd w:id="43"/>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keepNext w:val="0"/>
              <w:keepLines w:val="0"/>
              <w:pageBreakBefore w:val="0"/>
              <w:kinsoku/>
              <w:wordWrap/>
              <w:topLinePunct w:val="0"/>
              <w:bidi w:val="0"/>
              <w:snapToGrid/>
              <w:jc w:val="center"/>
              <w:rPr>
                <w:rFonts w:hint="default" w:ascii="Times New Roman" w:hAnsi="Times New Roman" w:eastAsia="宋体" w:cs="Times New Roman"/>
                <w:b/>
                <w:szCs w:val="21"/>
              </w:rPr>
            </w:pPr>
            <w:r>
              <w:rPr>
                <w:rFonts w:hint="default" w:ascii="Times New Roman" w:hAnsi="Times New Roman" w:eastAsia="宋体" w:cs="Times New Roman"/>
                <w:b/>
                <w:szCs w:val="21"/>
              </w:rPr>
              <w:t>编号</w:t>
            </w:r>
          </w:p>
        </w:tc>
        <w:tc>
          <w:tcPr>
            <w:tcW w:w="7128" w:type="dxa"/>
            <w:shd w:val="clear" w:color="auto" w:fill="D9D9D9"/>
            <w:vAlign w:val="center"/>
          </w:tcPr>
          <w:p>
            <w:pPr>
              <w:keepNext w:val="0"/>
              <w:keepLines w:val="0"/>
              <w:pageBreakBefore w:val="0"/>
              <w:kinsoku/>
              <w:wordWrap/>
              <w:topLinePunct w:val="0"/>
              <w:bidi w:val="0"/>
              <w:snapToGrid/>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需求</w:t>
            </w:r>
          </w:p>
        </w:tc>
        <w:tc>
          <w:tcPr>
            <w:tcW w:w="2125" w:type="dxa"/>
            <w:shd w:val="clear" w:color="auto" w:fill="D9D9D9"/>
            <w:vAlign w:val="center"/>
          </w:tcPr>
          <w:p>
            <w:pPr>
              <w:keepNext w:val="0"/>
              <w:keepLines w:val="0"/>
              <w:pageBreakBefore w:val="0"/>
              <w:kinsoku/>
              <w:wordWrap/>
              <w:topLinePunct w:val="0"/>
              <w:bidi w:val="0"/>
              <w:snapToGrid/>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ermStart w:id="35" w:edGrp="everyone"/>
          </w:p>
        </w:tc>
        <w:tc>
          <w:tcPr>
            <w:tcW w:w="7128" w:type="dxa"/>
            <w:shd w:val="clear" w:color="auto" w:fill="auto"/>
            <w:vAlign w:val="center"/>
          </w:tcPr>
          <w:p>
            <w:pPr>
              <w:pStyle w:val="7"/>
              <w:keepNext w:val="0"/>
              <w:keepLines w:val="0"/>
              <w:pageBreakBefore w:val="0"/>
              <w:kinsoku/>
              <w:wordWrap/>
              <w:topLinePunct w:val="0"/>
              <w:bidi w:val="0"/>
              <w:snapToGrid/>
              <w:spacing w:after="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投标文件、合同及订单。</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ermStart w:id="36" w:edGrp="everyone"/>
          </w:p>
        </w:tc>
        <w:tc>
          <w:tcPr>
            <w:tcW w:w="7128" w:type="dxa"/>
            <w:shd w:val="clear" w:color="auto" w:fill="auto"/>
            <w:vAlign w:val="center"/>
          </w:tcPr>
          <w:p>
            <w:pPr>
              <w:pStyle w:val="7"/>
              <w:keepNext w:val="0"/>
              <w:keepLines w:val="0"/>
              <w:pageBreakBefore w:val="0"/>
              <w:kinsoku/>
              <w:wordWrap/>
              <w:topLinePunct w:val="0"/>
              <w:bidi w:val="0"/>
              <w:snapToGrid/>
              <w:spacing w:after="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卖方发运清单及相关检验报告。</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10" w:type="dxa"/>
            <w:shd w:val="clear" w:color="auto" w:fill="auto"/>
            <w:vAlign w:val="center"/>
          </w:tcPr>
          <w:p>
            <w:pPr>
              <w:pStyle w:val="33"/>
              <w:keepNext w:val="0"/>
              <w:keepLines w:val="0"/>
              <w:pageBreakBefore w:val="0"/>
              <w:numPr>
                <w:ilvl w:val="0"/>
                <w:numId w:val="7"/>
              </w:numPr>
              <w:kinsoku/>
              <w:wordWrap/>
              <w:topLinePunct w:val="0"/>
              <w:bidi w:val="0"/>
              <w:snapToGrid/>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pStyle w:val="7"/>
              <w:keepNext w:val="0"/>
              <w:keepLines w:val="0"/>
              <w:pageBreakBefore w:val="0"/>
              <w:kinsoku/>
              <w:wordWrap/>
              <w:topLinePunct w:val="0"/>
              <w:bidi w:val="0"/>
              <w:snapToGrid/>
              <w:spacing w:after="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设备标准技术文件。</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jc w:val="center"/>
              <w:rPr>
                <w:rFonts w:hint="default" w:ascii="Times New Roman" w:hAnsi="Times New Roman" w:eastAsia="宋体" w:cs="Times New Roman"/>
                <w:szCs w:val="21"/>
              </w:rPr>
            </w:pPr>
          </w:p>
        </w:tc>
        <w:tc>
          <w:tcPr>
            <w:tcW w:w="7128" w:type="dxa"/>
            <w:shd w:val="clear" w:color="auto" w:fill="auto"/>
            <w:vAlign w:val="center"/>
          </w:tcPr>
          <w:p>
            <w:pPr>
              <w:pStyle w:val="7"/>
              <w:keepNext w:val="0"/>
              <w:keepLines w:val="0"/>
              <w:pageBreakBefore w:val="0"/>
              <w:kinsoku/>
              <w:wordWrap/>
              <w:topLinePunct w:val="0"/>
              <w:bidi w:val="0"/>
              <w:snapToGrid/>
              <w:spacing w:after="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调试文件与记录。</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jc w:val="center"/>
              <w:rPr>
                <w:rFonts w:hint="default" w:ascii="Times New Roman" w:hAnsi="Times New Roman" w:eastAsia="宋体" w:cs="Times New Roman"/>
                <w:szCs w:val="21"/>
              </w:rPr>
            </w:pPr>
          </w:p>
        </w:tc>
        <w:tc>
          <w:tcPr>
            <w:tcW w:w="7128" w:type="dxa"/>
            <w:shd w:val="clear" w:color="auto" w:fill="auto"/>
            <w:vAlign w:val="center"/>
          </w:tcPr>
          <w:p>
            <w:pPr>
              <w:pStyle w:val="7"/>
              <w:keepNext w:val="0"/>
              <w:keepLines w:val="0"/>
              <w:pageBreakBefore w:val="0"/>
              <w:widowControl/>
              <w:kinsoku/>
              <w:wordWrap/>
              <w:overflowPunct w:val="0"/>
              <w:topLinePunct w:val="0"/>
              <w:autoSpaceDE w:val="0"/>
              <w:autoSpaceDN w:val="0"/>
              <w:bidi w:val="0"/>
              <w:adjustRightInd w:val="0"/>
              <w:snapToGrid/>
              <w:spacing w:after="0" w:line="360" w:lineRule="auto"/>
              <w:jc w:val="both"/>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设备厂家文件：出厂测试合格证、材质报告、证书及合格证、各相关检测报告及证书、各种标示、相关资料。</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jc w:val="center"/>
              <w:rPr>
                <w:rFonts w:hint="default" w:ascii="Times New Roman" w:hAnsi="Times New Roman" w:eastAsia="宋体" w:cs="Times New Roman"/>
                <w:szCs w:val="21"/>
              </w:rPr>
            </w:pPr>
          </w:p>
        </w:tc>
        <w:tc>
          <w:tcPr>
            <w:tcW w:w="7128" w:type="dxa"/>
            <w:shd w:val="clear" w:color="auto" w:fill="auto"/>
            <w:vAlign w:val="center"/>
          </w:tcPr>
          <w:p>
            <w:pPr>
              <w:pStyle w:val="7"/>
              <w:keepNext w:val="0"/>
              <w:keepLines w:val="0"/>
              <w:pageBreakBefore w:val="0"/>
              <w:kinsoku/>
              <w:wordWrap/>
              <w:topLinePunct w:val="0"/>
              <w:bidi w:val="0"/>
              <w:snapToGrid/>
              <w:spacing w:after="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设备操作手册（SOP）语言中文，说明校准周期。</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jc w:val="center"/>
              <w:rPr>
                <w:rFonts w:hint="default" w:ascii="Times New Roman" w:hAnsi="Times New Roman" w:eastAsia="宋体" w:cs="Times New Roman"/>
                <w:szCs w:val="21"/>
              </w:rPr>
            </w:pPr>
          </w:p>
        </w:tc>
        <w:tc>
          <w:tcPr>
            <w:tcW w:w="7128" w:type="dxa"/>
            <w:shd w:val="clear" w:color="auto" w:fill="auto"/>
            <w:vAlign w:val="center"/>
          </w:tcPr>
          <w:p>
            <w:pPr>
              <w:pStyle w:val="7"/>
              <w:keepNext w:val="0"/>
              <w:keepLines w:val="0"/>
              <w:pageBreakBefore w:val="0"/>
              <w:kinsoku/>
              <w:wordWrap/>
              <w:topLinePunct w:val="0"/>
              <w:bidi w:val="0"/>
              <w:snapToGrid/>
              <w:spacing w:after="0"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提供设备及其零部件使用寿命清单。</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jc w:val="center"/>
              <w:rPr>
                <w:rFonts w:hint="default" w:ascii="Times New Roman" w:hAnsi="Times New Roman" w:eastAsia="宋体" w:cs="Times New Roman"/>
                <w:szCs w:val="21"/>
              </w:rPr>
            </w:pPr>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lang w:eastAsia="zh-CN"/>
              </w:rPr>
            </w:pPr>
            <w:r>
              <w:rPr>
                <w:rFonts w:hint="default" w:ascii="Times New Roman" w:hAnsi="Times New Roman" w:eastAsia="宋体" w:cs="Times New Roman"/>
                <w:szCs w:val="21"/>
                <w:lang w:eastAsia="zh-CN"/>
              </w:rPr>
              <w:t>使用操作说明书及维护保养说明（即运行及维护手册）3份。</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keepNext w:val="0"/>
              <w:keepLines w:val="0"/>
              <w:pageBreakBefore w:val="0"/>
              <w:numPr>
                <w:ilvl w:val="0"/>
                <w:numId w:val="7"/>
              </w:numPr>
              <w:kinsoku/>
              <w:wordWrap/>
              <w:topLinePunct w:val="0"/>
              <w:bidi w:val="0"/>
              <w:snapToGrid/>
              <w:ind w:left="470" w:hanging="120" w:firstLineChars="0"/>
              <w:jc w:val="center"/>
              <w:rPr>
                <w:rFonts w:hint="default" w:ascii="Times New Roman" w:hAnsi="Times New Roman" w:eastAsia="宋体" w:cs="Times New Roman"/>
                <w:szCs w:val="21"/>
              </w:rPr>
            </w:pPr>
          </w:p>
        </w:tc>
        <w:tc>
          <w:tcPr>
            <w:tcW w:w="7128"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以上文件在交货时均需提供电子版，并在设备开箱验收时将最终批准的电子版全套资料交工程部存档。</w:t>
            </w:r>
          </w:p>
        </w:tc>
        <w:tc>
          <w:tcPr>
            <w:tcW w:w="2125" w:type="dxa"/>
            <w:shd w:val="clear" w:color="auto" w:fill="auto"/>
            <w:vAlign w:val="center"/>
          </w:tcPr>
          <w:p>
            <w:pPr>
              <w:keepNext w:val="0"/>
              <w:keepLines w:val="0"/>
              <w:pageBreakBefore w:val="0"/>
              <w:kinsoku/>
              <w:wordWrap/>
              <w:topLinePunct w:val="0"/>
              <w:bidi w:val="0"/>
              <w:snapToGrid/>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关键</w:t>
            </w:r>
          </w:p>
        </w:tc>
      </w:tr>
    </w:tbl>
    <w:p>
      <w:pPr>
        <w:pStyle w:val="33"/>
        <w:spacing w:after="158" w:afterLines="50"/>
        <w:ind w:left="425" w:firstLine="0" w:firstLineChars="0"/>
        <w:rPr>
          <w:rFonts w:hint="default" w:ascii="Times New Roman" w:hAnsi="Times New Roman" w:eastAsia="宋体" w:cs="Times New Roman"/>
          <w:szCs w:val="21"/>
          <w:lang w:eastAsia="zh-CN"/>
        </w:rPr>
      </w:pPr>
    </w:p>
    <w:p>
      <w:pPr>
        <w:pStyle w:val="33"/>
        <w:spacing w:after="158" w:afterLines="50"/>
        <w:ind w:left="425" w:firstLine="0" w:firstLineChars="0"/>
        <w:rPr>
          <w:rFonts w:hint="default" w:ascii="Times New Roman" w:hAnsi="Times New Roman" w:eastAsia="宋体" w:cs="Times New Roman"/>
          <w:szCs w:val="21"/>
          <w:lang w:eastAsia="zh-CN"/>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44" w:name="_Toc522716125"/>
      <w:r>
        <w:rPr>
          <w:rFonts w:hint="default" w:ascii="Times New Roman" w:hAnsi="Times New Roman" w:eastAsia="宋体" w:cs="Times New Roman"/>
          <w:b/>
          <w:szCs w:val="21"/>
        </w:rPr>
        <w:t>服务要求</w:t>
      </w:r>
      <w:bookmarkEnd w:id="44"/>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rFonts w:hint="default" w:ascii="Times New Roman" w:hAnsi="Times New Roman" w:eastAsia="宋体" w:cs="Times New Roman"/>
                <w:b/>
                <w:szCs w:val="21"/>
              </w:rPr>
            </w:pPr>
            <w:r>
              <w:rPr>
                <w:rFonts w:hint="default" w:ascii="Times New Roman" w:hAnsi="Times New Roman" w:eastAsia="宋体" w:cs="Times New Roman"/>
                <w:b/>
                <w:szCs w:val="21"/>
              </w:rPr>
              <w:t>编号</w:t>
            </w:r>
          </w:p>
        </w:tc>
        <w:tc>
          <w:tcPr>
            <w:tcW w:w="7128" w:type="dxa"/>
            <w:shd w:val="clear" w:color="auto" w:fill="D9D9D9"/>
            <w:vAlign w:val="center"/>
          </w:tcPr>
          <w:p>
            <w:pPr>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需求</w:t>
            </w:r>
          </w:p>
        </w:tc>
        <w:tc>
          <w:tcPr>
            <w:tcW w:w="2125" w:type="dxa"/>
            <w:shd w:val="clear" w:color="auto" w:fill="D9D9D9"/>
            <w:vAlign w:val="center"/>
          </w:tcPr>
          <w:p>
            <w:pPr>
              <w:jc w:val="cente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numPr>
                <w:ilvl w:val="0"/>
                <w:numId w:val="11"/>
              </w:numPr>
              <w:ind w:firstLineChars="0"/>
              <w:rPr>
                <w:rFonts w:hint="default" w:ascii="Times New Roman" w:hAnsi="Times New Roman" w:eastAsia="宋体" w:cs="Times New Roman"/>
                <w:szCs w:val="21"/>
              </w:rPr>
            </w:pPr>
          </w:p>
        </w:tc>
        <w:tc>
          <w:tcPr>
            <w:tcW w:w="9253"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37"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38"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生产操作人员培训包括设备结构原理、性能、操作、清洗消毒、故障排除等基本</w:t>
            </w:r>
            <w:r>
              <w:rPr>
                <w:rFonts w:hint="default" w:ascii="Times New Roman" w:hAnsi="Times New Roman" w:eastAsia="宋体" w:cs="Times New Roman"/>
                <w:szCs w:val="21"/>
                <w:lang w:eastAsia="zh-CN"/>
              </w:rPr>
              <w:t>知识</w:t>
            </w:r>
            <w:r>
              <w:rPr>
                <w:rFonts w:hint="default" w:ascii="Times New Roman" w:hAnsi="Times New Roman" w:eastAsia="宋体" w:cs="Times New Roman"/>
                <w:lang w:eastAsia="zh-CN"/>
              </w:rPr>
              <w:t>。合格标准为用户参加培训人员能够独立正确操作设备，会排除常见故障。</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39" w:edGrp="everyone"/>
          </w:p>
        </w:tc>
        <w:tc>
          <w:tcPr>
            <w:tcW w:w="7128" w:type="dxa"/>
            <w:shd w:val="clear" w:color="auto" w:fill="auto"/>
            <w:vAlign w:val="center"/>
          </w:tcPr>
          <w:p>
            <w:pPr>
              <w:spacing w:line="276" w:lineRule="auto"/>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numPr>
                <w:ilvl w:val="0"/>
                <w:numId w:val="11"/>
              </w:numPr>
              <w:ind w:firstLineChars="0"/>
              <w:rPr>
                <w:rFonts w:hint="default" w:ascii="Times New Roman" w:hAnsi="Times New Roman" w:eastAsia="宋体" w:cs="Times New Roman"/>
                <w:szCs w:val="21"/>
              </w:rPr>
            </w:pPr>
          </w:p>
        </w:tc>
        <w:tc>
          <w:tcPr>
            <w:tcW w:w="9253"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0"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设备在运输途中需做好防护措施，不得有任何损伤。</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numPr>
                <w:ilvl w:val="0"/>
                <w:numId w:val="11"/>
              </w:numPr>
              <w:ind w:firstLineChars="0"/>
              <w:rPr>
                <w:rFonts w:hint="default" w:ascii="Times New Roman" w:hAnsi="Times New Roman" w:eastAsia="宋体" w:cs="Times New Roman"/>
                <w:szCs w:val="21"/>
              </w:rPr>
            </w:pPr>
          </w:p>
        </w:tc>
        <w:tc>
          <w:tcPr>
            <w:tcW w:w="9253"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1" w:edGrp="everyone"/>
          </w:p>
        </w:tc>
        <w:tc>
          <w:tcPr>
            <w:tcW w:w="7128" w:type="dxa"/>
            <w:shd w:val="clear" w:color="auto" w:fill="auto"/>
            <w:vAlign w:val="center"/>
          </w:tcPr>
          <w:p>
            <w:pPr>
              <w:spacing w:line="276" w:lineRule="auto"/>
              <w:jc w:val="both"/>
              <w:rPr>
                <w:rFonts w:hint="default" w:ascii="Times New Roman" w:hAnsi="Times New Roman" w:eastAsia="宋体" w:cs="Times New Roman"/>
                <w:i/>
                <w:szCs w:val="21"/>
                <w:lang w:eastAsia="zh-CN"/>
              </w:rPr>
            </w:pPr>
            <w:r>
              <w:rPr>
                <w:rFonts w:hint="default" w:ascii="Times New Roman" w:hAnsi="Times New Roman" w:eastAsia="宋体" w:cs="Times New Roman"/>
                <w:iCs/>
                <w:szCs w:val="21"/>
                <w:lang w:eastAsia="zh-CN"/>
              </w:rPr>
              <w:t>验证包括IQ、OQ。</w:t>
            </w:r>
            <w:r>
              <w:rPr>
                <w:rFonts w:hint="default" w:ascii="Times New Roman" w:hAnsi="Times New Roman" w:eastAsia="宋体" w:cs="Times New Roman"/>
                <w:bCs/>
                <w:szCs w:val="21"/>
                <w:lang w:eastAsia="zh-CN"/>
              </w:rPr>
              <w:t>供应商</w:t>
            </w:r>
            <w:r>
              <w:rPr>
                <w:rFonts w:hint="default" w:ascii="Times New Roman" w:hAnsi="Times New Roman" w:eastAsia="宋体" w:cs="Times New Roman"/>
                <w:bCs/>
                <w:szCs w:val="21"/>
                <w:lang w:val="en-US" w:eastAsia="zh-CN"/>
              </w:rPr>
              <w:t>应</w:t>
            </w:r>
            <w:r>
              <w:rPr>
                <w:rFonts w:hint="default" w:ascii="Times New Roman" w:hAnsi="Times New Roman" w:eastAsia="宋体" w:cs="Times New Roman"/>
                <w:bCs/>
                <w:szCs w:val="21"/>
                <w:lang w:eastAsia="zh-CN"/>
              </w:rPr>
              <w:t>派出具备该类系统验证经验，且熟悉验证相关文件编写及验证工作实施的验证工程师开展验证工作。</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2"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供应商按GMP规范完成IQ、OQ工作，并提供相应文件（文件必须无条件符合我所QA要求）。</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3"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供应商协助执行</w:t>
            </w:r>
            <w:r>
              <w:rPr>
                <w:rFonts w:hint="default" w:ascii="Times New Roman" w:hAnsi="Times New Roman" w:eastAsia="宋体" w:cs="Times New Roman"/>
                <w:szCs w:val="21"/>
                <w:lang w:val="en-US" w:eastAsia="zh-CN"/>
              </w:rPr>
              <w:t>PQ工作。</w:t>
            </w:r>
            <w:r>
              <w:rPr>
                <w:rFonts w:hint="default" w:ascii="Times New Roman" w:hAnsi="Times New Roman" w:eastAsia="宋体" w:cs="Times New Roman"/>
                <w:szCs w:val="21"/>
                <w:lang w:eastAsia="zh-CN"/>
              </w:rPr>
              <w:t>各验证工作开始前验证方案需经过本公司相关部门审核，并经质量保证部批准。</w:t>
            </w:r>
          </w:p>
        </w:tc>
        <w:tc>
          <w:tcPr>
            <w:tcW w:w="2125" w:type="dxa"/>
            <w:shd w:val="clear" w:color="auto" w:fill="auto"/>
            <w:vAlign w:val="center"/>
          </w:tcPr>
          <w:p>
            <w:pPr>
              <w:jc w:val="both"/>
              <w:rPr>
                <w:rFonts w:hint="default" w:ascii="Times New Roman" w:hAnsi="Times New Roman" w:eastAsia="宋体" w:cs="Times New Roman"/>
                <w:iCs/>
                <w:szCs w:val="21"/>
                <w:lang w:val="en-US" w:eastAsia="zh-CN"/>
              </w:rPr>
            </w:pPr>
            <w:r>
              <w:rPr>
                <w:rFonts w:hint="default" w:ascii="Times New Roman" w:hAnsi="Times New Roman" w:eastAsia="宋体" w:cs="Times New Roman"/>
                <w:iCs/>
                <w:szCs w:val="21"/>
                <w:lang w:val="en-US"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4"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验证工作应按时保质完成，供应商需提供验证工作计划表。</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5"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验证项目应包含法规要求的测试项目，以及本公司提出的测试项目。</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6"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验证工作完成后，验证记录经本公司相关部门审核，并经质量保证部批准。</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7"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验收前，验证工作已成功完成，验证最终报告已经本公司相关部门审核，并经质量保证部批准。</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numPr>
                <w:ilvl w:val="0"/>
                <w:numId w:val="11"/>
              </w:numPr>
              <w:ind w:firstLineChars="0"/>
              <w:rPr>
                <w:rFonts w:hint="default" w:ascii="Times New Roman" w:hAnsi="Times New Roman" w:eastAsia="宋体" w:cs="Times New Roman"/>
                <w:szCs w:val="21"/>
              </w:rPr>
            </w:pPr>
          </w:p>
        </w:tc>
        <w:tc>
          <w:tcPr>
            <w:tcW w:w="9253"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8"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设备保质期从设备验收合格之日起计算。</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49"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设备硬件质保期为2年，软件终身维护。</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50"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售后服务必须响应及时，要求设备出现须厂家维修的故障后，应在4小时内明确答复，当电话沟通无法解决时，须</w:t>
            </w:r>
            <w:r>
              <w:rPr>
                <w:rFonts w:hint="default" w:ascii="Times New Roman" w:hAnsi="Times New Roman" w:eastAsia="宋体" w:cs="Times New Roman"/>
                <w:szCs w:val="21"/>
                <w:lang w:val="en-US" w:eastAsia="zh-CN"/>
              </w:rPr>
              <w:t>24</w:t>
            </w:r>
            <w:r>
              <w:rPr>
                <w:rFonts w:hint="default" w:ascii="Times New Roman" w:hAnsi="Times New Roman" w:eastAsia="宋体" w:cs="Times New Roman"/>
                <w:szCs w:val="21"/>
                <w:lang w:eastAsia="zh-CN"/>
              </w:rPr>
              <w:t>小时内派人至现场解决，武汉驻地长期提供服务人员最佳，提供相关证明信息。</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51"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lang w:eastAsia="zh-CN"/>
              </w:rPr>
              <w:t>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52"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厂家应提供合格的备件，用于设备相应部件的维修、更换。</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53"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质保期内，非需方人为原因所造成的设备故障，供方须无条件免费更换故障部分，更换部分质保期重新计算。</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54"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供应商应定期进行回访，解决设备使用中可能出现的问题，排除潜在的故障，使设备保持良好的工作状态。技术支持包括试运行后定期电话咨询。质保期满前供方至少到现场作免费维护检修1次。</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3"/>
              <w:numPr>
                <w:ilvl w:val="0"/>
                <w:numId w:val="7"/>
              </w:numPr>
              <w:ind w:left="470" w:hanging="120" w:firstLineChars="0"/>
              <w:rPr>
                <w:rFonts w:hint="default" w:ascii="Times New Roman" w:hAnsi="Times New Roman" w:eastAsia="宋体" w:cs="Times New Roman"/>
                <w:szCs w:val="21"/>
              </w:rPr>
            </w:pPr>
            <w:permStart w:id="55" w:edGrp="everyone"/>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提供书面的设备维护、保养计划。</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3"/>
              <w:numPr>
                <w:ilvl w:val="0"/>
                <w:numId w:val="11"/>
              </w:numPr>
              <w:ind w:firstLineChars="0"/>
              <w:rPr>
                <w:rFonts w:hint="default" w:ascii="Times New Roman" w:hAnsi="Times New Roman" w:eastAsia="宋体" w:cs="Times New Roman"/>
                <w:szCs w:val="21"/>
              </w:rPr>
            </w:pPr>
          </w:p>
        </w:tc>
        <w:tc>
          <w:tcPr>
            <w:tcW w:w="9253" w:type="dxa"/>
            <w:gridSpan w:val="2"/>
            <w:shd w:val="clear" w:color="auto" w:fill="D9D9D9"/>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货物到达买方使用现场后，由买卖双方共同验收，卖方工程师免费为买方提供调试。</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供应商进厂安装需遵守安全和安装规定。</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最后验收前必须保证所有的验证工作已完成和达到要求。</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lang w:eastAsia="zh-CN"/>
              </w:rPr>
              <w:t>确认验收合格应包含所有附件及备件。</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vAlign w:val="center"/>
          </w:tcPr>
          <w:p>
            <w:pPr>
              <w:pStyle w:val="33"/>
              <w:numPr>
                <w:ilvl w:val="0"/>
                <w:numId w:val="7"/>
              </w:numPr>
              <w:ind w:left="470" w:hanging="120" w:firstLineChars="0"/>
              <w:rPr>
                <w:rFonts w:hint="default" w:ascii="Times New Roman" w:hAnsi="Times New Roman" w:eastAsia="宋体" w:cs="Times New Roman"/>
                <w:szCs w:val="21"/>
              </w:rPr>
            </w:pPr>
          </w:p>
        </w:tc>
        <w:tc>
          <w:tcPr>
            <w:tcW w:w="7128" w:type="dxa"/>
            <w:shd w:val="clear" w:color="auto" w:fill="auto"/>
            <w:vAlign w:val="center"/>
          </w:tcPr>
          <w:p>
            <w:pPr>
              <w:spacing w:line="276" w:lineRule="auto"/>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确认验收合格后，买卖双方签订验收报告。</w:t>
            </w:r>
          </w:p>
        </w:tc>
        <w:tc>
          <w:tcPr>
            <w:tcW w:w="2125" w:type="dxa"/>
            <w:shd w:val="clear" w:color="auto" w:fill="auto"/>
            <w:vAlign w:val="center"/>
          </w:tcPr>
          <w:p>
            <w:pPr>
              <w:jc w:val="both"/>
              <w:rPr>
                <w:rFonts w:hint="default" w:ascii="Times New Roman" w:hAnsi="Times New Roman" w:eastAsia="宋体" w:cs="Times New Roman"/>
                <w:szCs w:val="21"/>
                <w:lang w:eastAsia="zh-CN"/>
              </w:rPr>
            </w:pPr>
            <w:r>
              <w:rPr>
                <w:rFonts w:hint="default" w:ascii="Times New Roman" w:hAnsi="Times New Roman" w:eastAsia="宋体" w:cs="Times New Roman"/>
                <w:iCs/>
                <w:szCs w:val="21"/>
                <w:lang w:val="en-US" w:eastAsia="zh-CN"/>
              </w:rPr>
              <w:t>关键</w:t>
            </w:r>
          </w:p>
        </w:tc>
      </w:tr>
    </w:tbl>
    <w:p>
      <w:pPr>
        <w:rPr>
          <w:rFonts w:hint="default" w:ascii="Times New Roman" w:hAnsi="Times New Roman" w:eastAsia="宋体" w:cs="Times New Roman"/>
        </w:rPr>
      </w:pPr>
    </w:p>
    <w:p>
      <w:pPr>
        <w:pStyle w:val="33"/>
        <w:numPr>
          <w:ilvl w:val="0"/>
          <w:numId w:val="3"/>
        </w:numPr>
        <w:spacing w:after="158" w:afterLines="50"/>
        <w:ind w:left="426" w:hanging="426" w:hangingChars="202"/>
        <w:outlineLvl w:val="0"/>
        <w:rPr>
          <w:rFonts w:hint="default" w:ascii="Times New Roman" w:hAnsi="Times New Roman" w:eastAsia="宋体" w:cs="Times New Roman"/>
          <w:b/>
        </w:rPr>
      </w:pPr>
      <w:bookmarkStart w:id="45" w:name="_Toc522107746"/>
      <w:bookmarkStart w:id="46" w:name="_Toc522716126"/>
      <w:r>
        <w:rPr>
          <w:rFonts w:hint="default" w:ascii="Times New Roman" w:hAnsi="Times New Roman" w:eastAsia="宋体" w:cs="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3"/>
        <w:spacing w:before="0" w:line="360" w:lineRule="auto"/>
        <w:ind w:left="357"/>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N/A</w:t>
      </w:r>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846"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2768E53C"/>
    <w:multiLevelType w:val="multilevel"/>
    <w:tmpl w:val="2768E53C"/>
    <w:lvl w:ilvl="0" w:tentative="0">
      <w:start w:val="1"/>
      <w:numFmt w:val="decimal"/>
      <w:lvlText w:val="11.%1"/>
      <w:lvlJc w:val="left"/>
      <w:pPr>
        <w:ind w:left="846"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6546ED"/>
    <w:multiLevelType w:val="multilevel"/>
    <w:tmpl w:val="686546ED"/>
    <w:lvl w:ilvl="0" w:tentative="0">
      <w:start w:val="1"/>
      <w:numFmt w:val="decimal"/>
      <w:pStyle w:val="39"/>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0"/>
  </w:num>
  <w:num w:numId="3">
    <w:abstractNumId w:val="6"/>
  </w:num>
  <w:num w:numId="4">
    <w:abstractNumId w:val="9"/>
  </w:num>
  <w:num w:numId="5">
    <w:abstractNumId w:val="5"/>
  </w:num>
  <w:num w:numId="6">
    <w:abstractNumId w:val="0"/>
  </w:num>
  <w:num w:numId="7">
    <w:abstractNumId w:val="4"/>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0"/>
  <w:defaultTabStop w:val="720"/>
  <w:drawingGridHorizontalSpacing w:val="120"/>
  <w:drawingGridVerticalSpacing w:val="158"/>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ZjAyYTc0NGI3MDFkYzI1NDkzODdhZTg0Y2NlNmEifQ=="/>
  </w:docVars>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C66"/>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436"/>
    <w:rsid w:val="004965A0"/>
    <w:rsid w:val="00497335"/>
    <w:rsid w:val="004A05A7"/>
    <w:rsid w:val="004A3F98"/>
    <w:rsid w:val="004A4D99"/>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750FE"/>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6DCD"/>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5FF4"/>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10158D6"/>
    <w:rsid w:val="012A0989"/>
    <w:rsid w:val="01B31E38"/>
    <w:rsid w:val="027C3466"/>
    <w:rsid w:val="02C7398F"/>
    <w:rsid w:val="0354310B"/>
    <w:rsid w:val="03773C2D"/>
    <w:rsid w:val="070C28DE"/>
    <w:rsid w:val="07E06245"/>
    <w:rsid w:val="09D27E0F"/>
    <w:rsid w:val="0A8F3F52"/>
    <w:rsid w:val="0B903ADE"/>
    <w:rsid w:val="0C3C3C66"/>
    <w:rsid w:val="0CA21D1B"/>
    <w:rsid w:val="0CDD71F7"/>
    <w:rsid w:val="0ED13CD1"/>
    <w:rsid w:val="0F07055B"/>
    <w:rsid w:val="103A670E"/>
    <w:rsid w:val="10437371"/>
    <w:rsid w:val="10C5247C"/>
    <w:rsid w:val="10DE52EC"/>
    <w:rsid w:val="11365E4F"/>
    <w:rsid w:val="11895257"/>
    <w:rsid w:val="12492C39"/>
    <w:rsid w:val="14B7032D"/>
    <w:rsid w:val="162639BD"/>
    <w:rsid w:val="1638728D"/>
    <w:rsid w:val="164B6F7F"/>
    <w:rsid w:val="16B81026"/>
    <w:rsid w:val="16BA5EB3"/>
    <w:rsid w:val="19BE5CBA"/>
    <w:rsid w:val="1B66485B"/>
    <w:rsid w:val="1D707604"/>
    <w:rsid w:val="1E796457"/>
    <w:rsid w:val="1EE01AE4"/>
    <w:rsid w:val="204D7D98"/>
    <w:rsid w:val="21F7620D"/>
    <w:rsid w:val="22032E04"/>
    <w:rsid w:val="23696C97"/>
    <w:rsid w:val="264E03C6"/>
    <w:rsid w:val="265359DC"/>
    <w:rsid w:val="26924756"/>
    <w:rsid w:val="26A85D28"/>
    <w:rsid w:val="26B172D2"/>
    <w:rsid w:val="283D6944"/>
    <w:rsid w:val="297E7214"/>
    <w:rsid w:val="2B795EE5"/>
    <w:rsid w:val="2D0A14EA"/>
    <w:rsid w:val="2F0D7070"/>
    <w:rsid w:val="2F8F3F29"/>
    <w:rsid w:val="2F9A7E4E"/>
    <w:rsid w:val="30601421"/>
    <w:rsid w:val="30D95F31"/>
    <w:rsid w:val="313F372D"/>
    <w:rsid w:val="32672F3B"/>
    <w:rsid w:val="334F40FB"/>
    <w:rsid w:val="351A4295"/>
    <w:rsid w:val="35845BB2"/>
    <w:rsid w:val="36877708"/>
    <w:rsid w:val="38141CFE"/>
    <w:rsid w:val="383B4C4E"/>
    <w:rsid w:val="38F01B97"/>
    <w:rsid w:val="3B3D2F98"/>
    <w:rsid w:val="3BA945C4"/>
    <w:rsid w:val="3BC9431F"/>
    <w:rsid w:val="3CDC4526"/>
    <w:rsid w:val="3D672041"/>
    <w:rsid w:val="3E6F5651"/>
    <w:rsid w:val="3F6F1681"/>
    <w:rsid w:val="40955117"/>
    <w:rsid w:val="43290C75"/>
    <w:rsid w:val="435C1F1C"/>
    <w:rsid w:val="43E77A38"/>
    <w:rsid w:val="43EC32A0"/>
    <w:rsid w:val="44250560"/>
    <w:rsid w:val="45717F01"/>
    <w:rsid w:val="4608329D"/>
    <w:rsid w:val="480768FB"/>
    <w:rsid w:val="49380D36"/>
    <w:rsid w:val="4BE40D01"/>
    <w:rsid w:val="4CDB5AE2"/>
    <w:rsid w:val="4D0258E3"/>
    <w:rsid w:val="4D5D520F"/>
    <w:rsid w:val="4D7C5695"/>
    <w:rsid w:val="50F9524E"/>
    <w:rsid w:val="516E3547"/>
    <w:rsid w:val="52010CD8"/>
    <w:rsid w:val="52CB6777"/>
    <w:rsid w:val="569C0B56"/>
    <w:rsid w:val="56B41E25"/>
    <w:rsid w:val="57435475"/>
    <w:rsid w:val="57B65C47"/>
    <w:rsid w:val="585A2A77"/>
    <w:rsid w:val="592310BA"/>
    <w:rsid w:val="59E24AD2"/>
    <w:rsid w:val="5B13614A"/>
    <w:rsid w:val="5B266C40"/>
    <w:rsid w:val="5C0C052C"/>
    <w:rsid w:val="5C6A5252"/>
    <w:rsid w:val="5DD2224E"/>
    <w:rsid w:val="5E032719"/>
    <w:rsid w:val="5EEB267A"/>
    <w:rsid w:val="5F9D5765"/>
    <w:rsid w:val="600D03CE"/>
    <w:rsid w:val="61EA56B3"/>
    <w:rsid w:val="623205C0"/>
    <w:rsid w:val="62A63FCE"/>
    <w:rsid w:val="62FE04A2"/>
    <w:rsid w:val="64FD3107"/>
    <w:rsid w:val="65953340"/>
    <w:rsid w:val="68B95597"/>
    <w:rsid w:val="698E432E"/>
    <w:rsid w:val="69E55F18"/>
    <w:rsid w:val="6A18009C"/>
    <w:rsid w:val="6AA560DB"/>
    <w:rsid w:val="6B663041"/>
    <w:rsid w:val="6C9C3206"/>
    <w:rsid w:val="6D9F51B2"/>
    <w:rsid w:val="6DDD5884"/>
    <w:rsid w:val="6E10560B"/>
    <w:rsid w:val="6E867CCA"/>
    <w:rsid w:val="6FD535E7"/>
    <w:rsid w:val="70CC1BE0"/>
    <w:rsid w:val="70DB66DA"/>
    <w:rsid w:val="715C11B6"/>
    <w:rsid w:val="72EE22E1"/>
    <w:rsid w:val="73165394"/>
    <w:rsid w:val="735C724B"/>
    <w:rsid w:val="75D27C98"/>
    <w:rsid w:val="768A2964"/>
    <w:rsid w:val="76DF266D"/>
    <w:rsid w:val="786F17CF"/>
    <w:rsid w:val="7B29035B"/>
    <w:rsid w:val="7C06244A"/>
    <w:rsid w:val="7DC6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6"/>
    <w:qFormat/>
    <w:uiPriority w:val="99"/>
    <w:pPr>
      <w:tabs>
        <w:tab w:val="center" w:pos="4320"/>
        <w:tab w:val="right" w:pos="8640"/>
      </w:tabs>
    </w:pPr>
  </w:style>
  <w:style w:type="paragraph" w:styleId="14">
    <w:name w:val="header"/>
    <w:basedOn w:val="1"/>
    <w:link w:val="28"/>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index heading"/>
    <w:basedOn w:val="1"/>
    <w:next w:val="8"/>
    <w:qFormat/>
    <w:uiPriority w:val="0"/>
  </w:style>
  <w:style w:type="paragraph" w:styleId="17">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6"/>
    <w:qFormat/>
    <w:uiPriority w:val="0"/>
    <w:pPr>
      <w:spacing w:before="240" w:after="60"/>
      <w:jc w:val="center"/>
      <w:outlineLvl w:val="0"/>
    </w:pPr>
    <w:rPr>
      <w:rFonts w:ascii="Calibri Light" w:hAnsi="Calibri Light"/>
      <w:b/>
      <w:bCs/>
      <w:sz w:val="32"/>
      <w:szCs w:val="32"/>
    </w:rPr>
  </w:style>
  <w:style w:type="paragraph" w:styleId="19">
    <w:name w:val="annotation subject"/>
    <w:basedOn w:val="6"/>
    <w:next w:val="6"/>
    <w:semiHidden/>
    <w:qFormat/>
    <w:uiPriority w:val="0"/>
    <w:rPr>
      <w:b/>
      <w:bCs/>
    </w:rPr>
  </w:style>
  <w:style w:type="table" w:styleId="21">
    <w:name w:val="Table Grid"/>
    <w:basedOn w:val="20"/>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paragraph" w:customStyle="1" w:styleId="27">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8">
    <w:name w:val="页眉 字符"/>
    <w:link w:val="14"/>
    <w:qFormat/>
    <w:uiPriority w:val="0"/>
    <w:rPr>
      <w:rFonts w:eastAsia="宋体"/>
      <w:sz w:val="24"/>
      <w:lang w:val="en-GB" w:eastAsia="en-US" w:bidi="ar-SA"/>
    </w:rPr>
  </w:style>
  <w:style w:type="paragraph" w:customStyle="1" w:styleId="29">
    <w:name w:val="Default Text"/>
    <w:basedOn w:val="1"/>
    <w:qFormat/>
    <w:uiPriority w:val="0"/>
    <w:pPr>
      <w:overflowPunct/>
      <w:textAlignment w:val="auto"/>
    </w:pPr>
    <w:rPr>
      <w:rFonts w:ascii="Arial" w:hAnsi="Arial"/>
      <w:szCs w:val="24"/>
      <w:lang w:val="en-US"/>
    </w:rPr>
  </w:style>
  <w:style w:type="paragraph" w:customStyle="1" w:styleId="30">
    <w:name w:val="Style"/>
    <w:basedOn w:val="1"/>
    <w:qFormat/>
    <w:uiPriority w:val="0"/>
    <w:pPr>
      <w:overflowPunct/>
      <w:textAlignment w:val="auto"/>
    </w:pPr>
    <w:rPr>
      <w:rFonts w:ascii="Arial" w:hAnsi="Arial"/>
      <w:szCs w:val="24"/>
      <w:lang w:val="en-US"/>
    </w:rPr>
  </w:style>
  <w:style w:type="paragraph" w:customStyle="1" w:styleId="31">
    <w:name w:val="正文1"/>
    <w:basedOn w:val="1"/>
    <w:qFormat/>
    <w:uiPriority w:val="0"/>
    <w:pPr>
      <w:overflowPunct/>
      <w:textAlignment w:val="auto"/>
    </w:pPr>
    <w:rPr>
      <w:rFonts w:ascii="Arial" w:hAnsi="Arial"/>
      <w:sz w:val="20"/>
      <w:lang w:val="en-US"/>
    </w:rPr>
  </w:style>
  <w:style w:type="paragraph" w:customStyle="1" w:styleId="32">
    <w:name w:val="修订1"/>
    <w:hidden/>
    <w:semiHidden/>
    <w:qFormat/>
    <w:uiPriority w:val="99"/>
    <w:rPr>
      <w:rFonts w:ascii="Times New Roman" w:hAnsi="Times New Roman" w:eastAsia="宋体" w:cs="Times New Roman"/>
      <w:sz w:val="24"/>
      <w:lang w:val="en-GB" w:eastAsia="en-US" w:bidi="ar-SA"/>
    </w:rPr>
  </w:style>
  <w:style w:type="paragraph" w:styleId="33">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4">
    <w:name w:val="批注文字 字符"/>
    <w:link w:val="6"/>
    <w:semiHidden/>
    <w:qFormat/>
    <w:uiPriority w:val="0"/>
    <w:rPr>
      <w:sz w:val="24"/>
      <w:lang w:val="en-GB" w:eastAsia="en-US"/>
    </w:rPr>
  </w:style>
  <w:style w:type="paragraph" w:customStyle="1" w:styleId="35">
    <w:name w:val="TOC 标题1"/>
    <w:basedOn w:val="2"/>
    <w:next w:val="1"/>
    <w:qFormat/>
    <w:uiPriority w:val="39"/>
    <w:pPr>
      <w:numPr>
        <w:numId w:val="0"/>
      </w:numPr>
      <w:outlineLvl w:val="9"/>
    </w:pPr>
  </w:style>
  <w:style w:type="character" w:customStyle="1" w:styleId="36">
    <w:name w:val="页脚 字符"/>
    <w:link w:val="13"/>
    <w:qFormat/>
    <w:uiPriority w:val="99"/>
    <w:rPr>
      <w:sz w:val="24"/>
      <w:lang w:val="en-GB" w:eastAsia="en-US"/>
    </w:rPr>
  </w:style>
  <w:style w:type="character" w:customStyle="1" w:styleId="37">
    <w:name w:val="instruction standard blue"/>
    <w:qFormat/>
    <w:uiPriority w:val="1"/>
    <w:rPr>
      <w:rFonts w:cs="Arial"/>
      <w:i/>
      <w:color w:val="0070C0"/>
    </w:rPr>
  </w:style>
  <w:style w:type="character" w:customStyle="1" w:styleId="38">
    <w:name w:val="keyword"/>
    <w:basedOn w:val="22"/>
    <w:qFormat/>
    <w:uiPriority w:val="0"/>
  </w:style>
  <w:style w:type="paragraph" w:customStyle="1" w:styleId="39">
    <w:name w:val="numbering blue"/>
    <w:basedOn w:val="1"/>
    <w:link w:val="40"/>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40">
    <w:name w:val="numbering blue Zchn"/>
    <w:link w:val="39"/>
    <w:qFormat/>
    <w:uiPriority w:val="0"/>
    <w:rPr>
      <w:rFonts w:ascii="Arial" w:hAnsi="Arial" w:eastAsia="PMingLiU"/>
      <w:color w:val="0070C0"/>
      <w:lang w:eastAsia="zh-TW"/>
    </w:rPr>
  </w:style>
  <w:style w:type="paragraph" w:customStyle="1" w:styleId="41">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2">
    <w:name w:val="Text Char"/>
    <w:link w:val="43"/>
    <w:qFormat/>
    <w:locked/>
    <w:uiPriority w:val="0"/>
    <w:rPr>
      <w:sz w:val="24"/>
      <w:lang w:eastAsia="en-US"/>
    </w:rPr>
  </w:style>
  <w:style w:type="paragraph" w:customStyle="1" w:styleId="43">
    <w:name w:val="Text"/>
    <w:basedOn w:val="1"/>
    <w:link w:val="42"/>
    <w:qFormat/>
    <w:uiPriority w:val="0"/>
    <w:pPr>
      <w:overflowPunct/>
      <w:autoSpaceDE/>
      <w:autoSpaceDN/>
      <w:adjustRightInd/>
      <w:spacing w:before="120"/>
      <w:jc w:val="both"/>
      <w:textAlignment w:val="auto"/>
    </w:pPr>
    <w:rPr>
      <w:lang w:val="en-US"/>
    </w:rPr>
  </w:style>
  <w:style w:type="character" w:customStyle="1" w:styleId="44">
    <w:name w:val="ordinary-span-edit2"/>
    <w:qFormat/>
    <w:uiPriority w:val="0"/>
  </w:style>
  <w:style w:type="character" w:customStyle="1" w:styleId="45">
    <w:name w:val="apple-converted-space"/>
    <w:basedOn w:val="22"/>
    <w:qFormat/>
    <w:uiPriority w:val="0"/>
  </w:style>
  <w:style w:type="character" w:customStyle="1" w:styleId="46">
    <w:name w:val="标题 字符"/>
    <w:link w:val="18"/>
    <w:qFormat/>
    <w:uiPriority w:val="0"/>
    <w:rPr>
      <w:rFonts w:ascii="Calibri Light" w:hAnsi="Calibri Light" w:cs="Times New Roman"/>
      <w:b/>
      <w:bCs/>
      <w:sz w:val="32"/>
      <w:szCs w:val="32"/>
      <w:lang w:val="en-GB" w:eastAsia="en-US"/>
    </w:rPr>
  </w:style>
  <w:style w:type="paragraph" w:customStyle="1" w:styleId="47">
    <w:name w:val="Table text"/>
    <w:basedOn w:val="1"/>
    <w:qFormat/>
    <w:uiPriority w:val="0"/>
    <w:pPr>
      <w:overflowPunct/>
      <w:autoSpaceDE/>
      <w:autoSpaceDN/>
      <w:adjustRightInd/>
      <w:spacing w:before="120" w:after="120"/>
      <w:jc w:val="both"/>
      <w:textAlignment w:val="auto"/>
    </w:pPr>
    <w:rPr>
      <w:lang w:val="en-US"/>
    </w:rPr>
  </w:style>
  <w:style w:type="character" w:customStyle="1" w:styleId="48">
    <w:name w:val="Footer Char"/>
    <w:basedOn w:val="22"/>
    <w:semiHidden/>
    <w:qFormat/>
    <w:locked/>
    <w:uiPriority w:val="0"/>
    <w:rPr>
      <w:rFonts w:cs="Times New Roman"/>
      <w:sz w:val="18"/>
      <w:szCs w:val="18"/>
    </w:rPr>
  </w:style>
  <w:style w:type="paragraph" w:customStyle="1" w:styleId="49">
    <w:name w:val="Revision"/>
    <w:hidden/>
    <w:unhideWhenUsed/>
    <w:qFormat/>
    <w:uiPriority w:val="99"/>
    <w:rPr>
      <w:rFonts w:ascii="Times New Roman" w:hAnsi="Times New Roman" w:eastAsia="宋体" w:cs="Times New Roman"/>
      <w:sz w:val="21"/>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4417</Words>
  <Characters>4765</Characters>
  <Lines>45</Lines>
  <Paragraphs>12</Paragraphs>
  <TotalTime>26</TotalTime>
  <ScaleCrop>false</ScaleCrop>
  <LinksUpToDate>false</LinksUpToDate>
  <CharactersWithSpaces>4822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2017-06-22T01:53:00Z</cp:lastPrinted>
  <dcterms:modified xsi:type="dcterms:W3CDTF">2025-07-08T03:36:06Z</dcterms:modified>
  <dc:title>生效期：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B90AFDE8B6014621BFC32EE1EA8AEBC6_13</vt:lpwstr>
  </property>
  <property fmtid="{D5CDD505-2E9C-101B-9397-08002B2CF9AE}" pid="4" name="KSOTemplateDocerSaveRecord">
    <vt:lpwstr>eyJoZGlkIjoiZWIyZThkN2U0YjQ2NmIzZjM2MjM1ODg0MGJjZjIzODEiLCJ1c2VySWQiOiIyOTEyMzk1OTAifQ==</vt:lpwstr>
  </property>
</Properties>
</file>